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76B7E8" w14:textId="77777777" w:rsidR="00C87C25" w:rsidRDefault="00C87C25" w:rsidP="00C87C25">
      <w:pPr>
        <w:pStyle w:val="Normal-pool"/>
      </w:pPr>
    </w:p>
    <w:tbl>
      <w:tblPr>
        <w:tblW w:w="9780" w:type="dxa"/>
        <w:tblLayout w:type="fixed"/>
        <w:tblLook w:val="0000" w:firstRow="0" w:lastRow="0" w:firstColumn="0" w:lastColumn="0" w:noHBand="0" w:noVBand="0"/>
      </w:tblPr>
      <w:tblGrid>
        <w:gridCol w:w="1560"/>
        <w:gridCol w:w="4785"/>
        <w:gridCol w:w="3435"/>
      </w:tblGrid>
      <w:tr w:rsidR="00C87C25" w:rsidRPr="006A1074" w14:paraId="3DCEC13E" w14:textId="77777777">
        <w:trPr>
          <w:cantSplit/>
          <w:trHeight w:val="850"/>
        </w:trPr>
        <w:tc>
          <w:tcPr>
            <w:tcW w:w="1560" w:type="dxa"/>
          </w:tcPr>
          <w:p w14:paraId="737A36CA" w14:textId="77777777" w:rsidR="00C87C25" w:rsidRPr="006A1074" w:rsidRDefault="00C87C25" w:rsidP="00C87C25">
            <w:pPr>
              <w:rPr>
                <w:rFonts w:ascii="Univers" w:hAnsi="Univers"/>
                <w:b/>
                <w:noProof/>
                <w:sz w:val="27"/>
                <w:szCs w:val="27"/>
              </w:rPr>
            </w:pPr>
            <w:r w:rsidRPr="00C00C77">
              <w:rPr>
                <w:rFonts w:ascii="Arial" w:hAnsi="Arial" w:cs="Arial"/>
                <w:b/>
                <w:noProof/>
                <w:sz w:val="27"/>
                <w:szCs w:val="27"/>
              </w:rPr>
              <w:t>UNITED</w:t>
            </w:r>
            <w:r>
              <w:rPr>
                <w:rFonts w:ascii="Arial" w:hAnsi="Arial" w:cs="Arial"/>
                <w:b/>
                <w:noProof/>
                <w:sz w:val="27"/>
                <w:szCs w:val="27"/>
              </w:rPr>
              <w:br/>
            </w:r>
            <w:r w:rsidRPr="00C00C77">
              <w:rPr>
                <w:rFonts w:ascii="Arial" w:hAnsi="Arial" w:cs="Arial"/>
                <w:b/>
                <w:noProof/>
                <w:sz w:val="27"/>
                <w:szCs w:val="27"/>
              </w:rPr>
              <w:t>NATIONS</w:t>
            </w:r>
          </w:p>
        </w:tc>
        <w:tc>
          <w:tcPr>
            <w:tcW w:w="4785" w:type="dxa"/>
          </w:tcPr>
          <w:p w14:paraId="3294D8B9" w14:textId="77777777" w:rsidR="00C87C25" w:rsidRPr="006A1074" w:rsidRDefault="00C87C25" w:rsidP="00C87C25">
            <w:pPr>
              <w:rPr>
                <w:rFonts w:ascii="Univers" w:hAnsi="Univers"/>
                <w:b/>
                <w:sz w:val="27"/>
                <w:szCs w:val="27"/>
              </w:rPr>
            </w:pPr>
          </w:p>
        </w:tc>
        <w:tc>
          <w:tcPr>
            <w:tcW w:w="3435" w:type="dxa"/>
          </w:tcPr>
          <w:p w14:paraId="134AF612" w14:textId="77777777" w:rsidR="00C87C25" w:rsidRPr="00C00C77" w:rsidRDefault="00E835FB" w:rsidP="00C87C25">
            <w:pPr>
              <w:jc w:val="right"/>
              <w:rPr>
                <w:rFonts w:ascii="Arial" w:hAnsi="Arial" w:cs="Arial"/>
                <w:b/>
                <w:sz w:val="64"/>
                <w:szCs w:val="64"/>
              </w:rPr>
            </w:pPr>
            <w:r w:rsidRPr="00D25175">
              <w:rPr>
                <w:rFonts w:ascii="Arial" w:hAnsi="Arial" w:cs="Arial"/>
                <w:b/>
                <w:sz w:val="64"/>
                <w:szCs w:val="64"/>
              </w:rPr>
              <w:t>MC</w:t>
            </w:r>
          </w:p>
        </w:tc>
      </w:tr>
      <w:tr w:rsidR="00C87C25" w:rsidRPr="006A1074" w14:paraId="3440D150" w14:textId="77777777">
        <w:trPr>
          <w:cantSplit/>
          <w:trHeight w:val="281"/>
        </w:trPr>
        <w:tc>
          <w:tcPr>
            <w:tcW w:w="1560" w:type="dxa"/>
            <w:tcBorders>
              <w:bottom w:val="single" w:sz="4" w:space="0" w:color="auto"/>
            </w:tcBorders>
          </w:tcPr>
          <w:p w14:paraId="3FD843E9" w14:textId="77777777" w:rsidR="00C87C25" w:rsidRPr="006A1074" w:rsidRDefault="00C87C25" w:rsidP="00C87C25">
            <w:pPr>
              <w:rPr>
                <w:noProof/>
                <w:sz w:val="18"/>
                <w:szCs w:val="18"/>
              </w:rPr>
            </w:pPr>
          </w:p>
        </w:tc>
        <w:tc>
          <w:tcPr>
            <w:tcW w:w="4785" w:type="dxa"/>
            <w:tcBorders>
              <w:bottom w:val="single" w:sz="4" w:space="0" w:color="auto"/>
            </w:tcBorders>
          </w:tcPr>
          <w:p w14:paraId="66B21A0F" w14:textId="77777777" w:rsidR="00C87C25" w:rsidRPr="006A1074" w:rsidRDefault="00C87C25" w:rsidP="00C87C25">
            <w:pPr>
              <w:rPr>
                <w:rFonts w:ascii="Univers" w:hAnsi="Univers"/>
                <w:b/>
                <w:sz w:val="18"/>
                <w:szCs w:val="18"/>
              </w:rPr>
            </w:pPr>
          </w:p>
        </w:tc>
        <w:tc>
          <w:tcPr>
            <w:tcW w:w="3435" w:type="dxa"/>
            <w:tcBorders>
              <w:bottom w:val="single" w:sz="4" w:space="0" w:color="auto"/>
            </w:tcBorders>
          </w:tcPr>
          <w:p w14:paraId="599E982D" w14:textId="21864743" w:rsidR="00C87C25" w:rsidRPr="006A1074" w:rsidRDefault="00397230" w:rsidP="00C87C25">
            <w:pPr>
              <w:rPr>
                <w:noProof/>
                <w:sz w:val="18"/>
                <w:szCs w:val="18"/>
              </w:rPr>
            </w:pPr>
            <w:r w:rsidRPr="00397230">
              <w:rPr>
                <w:b/>
                <w:bCs/>
                <w:sz w:val="28"/>
              </w:rPr>
              <w:t>UNEP</w:t>
            </w:r>
            <w:r w:rsidRPr="00397230">
              <w:rPr>
                <w:bCs/>
              </w:rPr>
              <w:t>/MC/WT.1/5/Add.1</w:t>
            </w:r>
          </w:p>
        </w:tc>
      </w:tr>
      <w:bookmarkStart w:id="0" w:name="_MON_1021710482"/>
      <w:bookmarkEnd w:id="0"/>
      <w:bookmarkStart w:id="1" w:name="_MON_1021710510"/>
      <w:bookmarkEnd w:id="1"/>
      <w:tr w:rsidR="00C87C25" w:rsidRPr="006A1074" w14:paraId="44E0BCE9" w14:textId="77777777">
        <w:trPr>
          <w:cantSplit/>
          <w:trHeight w:val="2549"/>
        </w:trPr>
        <w:tc>
          <w:tcPr>
            <w:tcW w:w="1560" w:type="dxa"/>
            <w:tcBorders>
              <w:top w:val="single" w:sz="4" w:space="0" w:color="auto"/>
              <w:bottom w:val="single" w:sz="24" w:space="0" w:color="auto"/>
            </w:tcBorders>
          </w:tcPr>
          <w:p w14:paraId="35AAB12C" w14:textId="77777777" w:rsidR="00C87C25" w:rsidRPr="006A1074" w:rsidRDefault="00C87C25" w:rsidP="00C87C25">
            <w:pPr>
              <w:rPr>
                <w:noProof/>
              </w:rPr>
            </w:pPr>
            <w:r w:rsidRPr="006A1074">
              <w:rPr>
                <w:noProof/>
              </w:rPr>
              <w:object w:dxaOrig="1831" w:dyaOrig="1726" w14:anchorId="7FF70A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61.5pt" o:ole="" fillcolor="window">
                  <v:imagedata r:id="rId8" o:title=""/>
                </v:shape>
                <o:OLEObject Type="Embed" ProgID="Word.Picture.8" ShapeID="_x0000_i1025" DrawAspect="Content" ObjectID="_1619167026" r:id="rId9"/>
              </w:object>
            </w:r>
            <w:r w:rsidR="00631723" w:rsidRPr="006A1074">
              <w:rPr>
                <w:noProof/>
              </w:rPr>
              <w:drawing>
                <wp:inline distT="0" distB="0" distL="0" distR="0" wp14:anchorId="435D5370" wp14:editId="6E56C5C7">
                  <wp:extent cx="723900" cy="768350"/>
                  <wp:effectExtent l="0" t="0" r="0"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3900" cy="768350"/>
                          </a:xfrm>
                          <a:prstGeom prst="rect">
                            <a:avLst/>
                          </a:prstGeom>
                          <a:noFill/>
                          <a:ln>
                            <a:noFill/>
                          </a:ln>
                        </pic:spPr>
                      </pic:pic>
                    </a:graphicData>
                  </a:graphic>
                </wp:inline>
              </w:drawing>
            </w:r>
          </w:p>
        </w:tc>
        <w:tc>
          <w:tcPr>
            <w:tcW w:w="4785" w:type="dxa"/>
            <w:tcBorders>
              <w:top w:val="single" w:sz="4" w:space="0" w:color="auto"/>
              <w:bottom w:val="single" w:sz="24" w:space="0" w:color="auto"/>
            </w:tcBorders>
          </w:tcPr>
          <w:p w14:paraId="705BA6EB" w14:textId="77777777" w:rsidR="00C87C25" w:rsidRPr="00C00C77" w:rsidRDefault="00C87C25" w:rsidP="00C87C25">
            <w:pPr>
              <w:spacing w:before="1200"/>
              <w:rPr>
                <w:rFonts w:ascii="Arial" w:hAnsi="Arial" w:cs="Arial"/>
                <w:b/>
                <w:sz w:val="28"/>
              </w:rPr>
            </w:pPr>
            <w:r w:rsidRPr="00C00C77">
              <w:rPr>
                <w:rFonts w:ascii="Arial" w:hAnsi="Arial" w:cs="Arial"/>
                <w:b/>
                <w:sz w:val="32"/>
                <w:szCs w:val="32"/>
              </w:rPr>
              <w:t>United Nations</w:t>
            </w:r>
            <w:r>
              <w:rPr>
                <w:rFonts w:ascii="Arial" w:hAnsi="Arial" w:cs="Arial"/>
                <w:b/>
                <w:sz w:val="32"/>
                <w:szCs w:val="32"/>
              </w:rPr>
              <w:br w:type="textWrapping" w:clear="all"/>
            </w:r>
            <w:r w:rsidRPr="00C00C77">
              <w:rPr>
                <w:rFonts w:ascii="Arial" w:hAnsi="Arial" w:cs="Arial"/>
                <w:b/>
                <w:sz w:val="32"/>
                <w:szCs w:val="32"/>
              </w:rPr>
              <w:t>Environment</w:t>
            </w:r>
            <w:r>
              <w:rPr>
                <w:rFonts w:ascii="Arial" w:hAnsi="Arial" w:cs="Arial"/>
                <w:b/>
                <w:sz w:val="32"/>
                <w:szCs w:val="32"/>
              </w:rPr>
              <w:br w:type="textWrapping" w:clear="all"/>
            </w:r>
            <w:r w:rsidRPr="00C00C77">
              <w:rPr>
                <w:rFonts w:ascii="Arial" w:hAnsi="Arial" w:cs="Arial"/>
                <w:b/>
                <w:sz w:val="32"/>
                <w:szCs w:val="32"/>
              </w:rPr>
              <w:t>Programme</w:t>
            </w:r>
          </w:p>
        </w:tc>
        <w:tc>
          <w:tcPr>
            <w:tcW w:w="3435" w:type="dxa"/>
            <w:tcBorders>
              <w:top w:val="single" w:sz="4" w:space="0" w:color="auto"/>
              <w:bottom w:val="single" w:sz="24" w:space="0" w:color="auto"/>
            </w:tcBorders>
          </w:tcPr>
          <w:p w14:paraId="071F7F95" w14:textId="34C991C7" w:rsidR="00C87C25" w:rsidRDefault="00C87C25" w:rsidP="00C87C25">
            <w:pPr>
              <w:spacing w:before="240"/>
            </w:pPr>
            <w:r w:rsidRPr="006A1074">
              <w:t>Distr.: General</w:t>
            </w:r>
            <w:r>
              <w:br w:type="textWrapping" w:clear="all"/>
            </w:r>
            <w:r w:rsidR="00FF557C">
              <w:t>1</w:t>
            </w:r>
            <w:r w:rsidR="00983942">
              <w:t>2</w:t>
            </w:r>
            <w:r w:rsidR="00FF557C">
              <w:t xml:space="preserve"> May</w:t>
            </w:r>
            <w:r w:rsidR="00C56E7D" w:rsidRPr="00C56E7D">
              <w:t xml:space="preserve"> 2019</w:t>
            </w:r>
          </w:p>
          <w:p w14:paraId="5E6E347E" w14:textId="77777777" w:rsidR="00C87C25" w:rsidRPr="006A1074" w:rsidRDefault="00C87C25" w:rsidP="00C87C25">
            <w:pPr>
              <w:spacing w:before="240"/>
            </w:pPr>
            <w:r>
              <w:t>English only</w:t>
            </w:r>
            <w:bookmarkStart w:id="2" w:name="_GoBack"/>
            <w:bookmarkEnd w:id="2"/>
          </w:p>
        </w:tc>
      </w:tr>
    </w:tbl>
    <w:p w14:paraId="7CBC0923" w14:textId="77777777" w:rsidR="003B6EE0" w:rsidRDefault="003B6EE0" w:rsidP="003C57CA">
      <w:pPr>
        <w:pStyle w:val="main"/>
      </w:pPr>
      <w:r>
        <w:t>Meeting of the G</w:t>
      </w:r>
      <w:r w:rsidRPr="001356C4">
        <w:t xml:space="preserve">roup of </w:t>
      </w:r>
      <w:r>
        <w:t>T</w:t>
      </w:r>
      <w:r w:rsidRPr="001356C4">
        <w:t xml:space="preserve">echnical </w:t>
      </w:r>
      <w:r>
        <w:t>E</w:t>
      </w:r>
      <w:r w:rsidRPr="001356C4">
        <w:t xml:space="preserve">xperts on </w:t>
      </w:r>
    </w:p>
    <w:p w14:paraId="54B78364" w14:textId="77777777" w:rsidR="003B6EE0" w:rsidRDefault="003B6EE0" w:rsidP="003C57CA">
      <w:pPr>
        <w:pStyle w:val="main"/>
      </w:pPr>
      <w:r>
        <w:t>W</w:t>
      </w:r>
      <w:r w:rsidRPr="001356C4">
        <w:t xml:space="preserve">aste </w:t>
      </w:r>
      <w:r>
        <w:t>T</w:t>
      </w:r>
      <w:r w:rsidRPr="001356C4">
        <w:t xml:space="preserve">hresholds to be </w:t>
      </w:r>
      <w:r>
        <w:t>E</w:t>
      </w:r>
      <w:r w:rsidRPr="001356C4">
        <w:t xml:space="preserve">stablished </w:t>
      </w:r>
      <w:r>
        <w:t>P</w:t>
      </w:r>
      <w:r w:rsidRPr="001356C4">
        <w:t xml:space="preserve">ursuant to </w:t>
      </w:r>
    </w:p>
    <w:p w14:paraId="1F3880F3" w14:textId="77777777" w:rsidR="003B6EE0" w:rsidRDefault="003B6EE0" w:rsidP="003C57CA">
      <w:pPr>
        <w:pStyle w:val="main"/>
      </w:pPr>
      <w:r>
        <w:t>P</w:t>
      </w:r>
      <w:r w:rsidRPr="001356C4">
        <w:t xml:space="preserve">aragraph 2 of </w:t>
      </w:r>
      <w:r>
        <w:t>A</w:t>
      </w:r>
      <w:r w:rsidRPr="001356C4">
        <w:t>rticle 11 of the Convention</w:t>
      </w:r>
      <w:r w:rsidRPr="001356C4">
        <w:rPr>
          <w:rStyle w:val="FootnoteReference"/>
          <w:szCs w:val="20"/>
          <w:vertAlign w:val="baseline"/>
        </w:rPr>
        <w:t xml:space="preserve"> </w:t>
      </w:r>
    </w:p>
    <w:p w14:paraId="55B7BA26" w14:textId="77777777" w:rsidR="003B6EE0" w:rsidRDefault="003B6EE0" w:rsidP="003C57CA">
      <w:pPr>
        <w:pStyle w:val="main"/>
      </w:pPr>
      <w:r>
        <w:t>Minamata Convention on Mercury</w:t>
      </w:r>
    </w:p>
    <w:p w14:paraId="046D35C6" w14:textId="77777777" w:rsidR="00C87C25" w:rsidRPr="00D34C2E" w:rsidRDefault="003B6EE0" w:rsidP="003B6EE0">
      <w:pPr>
        <w:pStyle w:val="Header"/>
        <w:tabs>
          <w:tab w:val="left" w:pos="720"/>
        </w:tabs>
        <w:spacing w:after="0"/>
        <w:rPr>
          <w:b w:val="0"/>
          <w:bCs/>
          <w:sz w:val="20"/>
          <w:lang w:val="en-US"/>
        </w:rPr>
      </w:pPr>
      <w:r>
        <w:rPr>
          <w:b w:val="0"/>
          <w:bCs/>
          <w:sz w:val="20"/>
          <w:lang w:val="en-US"/>
        </w:rPr>
        <w:t>Osaka, Japan,</w:t>
      </w:r>
      <w:r w:rsidRPr="000515DC">
        <w:rPr>
          <w:b w:val="0"/>
          <w:bCs/>
          <w:sz w:val="20"/>
        </w:rPr>
        <w:t xml:space="preserve"> </w:t>
      </w:r>
      <w:r>
        <w:rPr>
          <w:b w:val="0"/>
          <w:bCs/>
          <w:sz w:val="20"/>
          <w:lang w:val="en-US"/>
        </w:rPr>
        <w:t>27-29 May 2019</w:t>
      </w:r>
    </w:p>
    <w:p w14:paraId="6CB4AAF8" w14:textId="77777777" w:rsidR="00C87C25" w:rsidRDefault="00B1057C" w:rsidP="00C87C25">
      <w:pPr>
        <w:pStyle w:val="Title"/>
      </w:pPr>
      <w:r>
        <w:rPr>
          <w:lang w:val="en-US"/>
        </w:rPr>
        <w:t>Information relating to analytical methods of mercury in wastes</w:t>
      </w:r>
      <w:r w:rsidR="00C87C25">
        <w:rPr>
          <w:rStyle w:val="FootnoteReference"/>
        </w:rPr>
        <w:footnoteReference w:id="1"/>
      </w:r>
    </w:p>
    <w:p w14:paraId="6A0FD537" w14:textId="77777777" w:rsidR="002A543B" w:rsidRPr="002A543B" w:rsidRDefault="002A543B" w:rsidP="00C87C25">
      <w:pPr>
        <w:pStyle w:val="Title"/>
        <w:rPr>
          <w:sz w:val="24"/>
          <w:szCs w:val="24"/>
        </w:rPr>
      </w:pPr>
      <w:r>
        <w:rPr>
          <w:sz w:val="24"/>
          <w:szCs w:val="24"/>
          <w:lang w:val="en-US"/>
        </w:rPr>
        <w:t>Note by the secretariat</w:t>
      </w:r>
    </w:p>
    <w:p w14:paraId="7C73992F" w14:textId="0E9BB649" w:rsidR="00B1057C" w:rsidRPr="00B1057C" w:rsidRDefault="00B1057C" w:rsidP="003C57CA">
      <w:pPr>
        <w:pStyle w:val="Normalnumber"/>
        <w:numPr>
          <w:ilvl w:val="0"/>
          <w:numId w:val="8"/>
        </w:numPr>
        <w:tabs>
          <w:tab w:val="clear" w:pos="1247"/>
          <w:tab w:val="clear" w:pos="1814"/>
          <w:tab w:val="clear" w:pos="2381"/>
          <w:tab w:val="clear" w:pos="2948"/>
          <w:tab w:val="clear" w:pos="3515"/>
          <w:tab w:val="clear" w:pos="4082"/>
          <w:tab w:val="left" w:pos="624"/>
          <w:tab w:val="num" w:pos="1135"/>
        </w:tabs>
        <w:ind w:left="1247" w:firstLine="0"/>
        <w:rPr>
          <w:bCs/>
          <w:iCs/>
        </w:rPr>
      </w:pPr>
      <w:r>
        <w:rPr>
          <w:bCs/>
          <w:iCs/>
        </w:rPr>
        <w:t xml:space="preserve">This note provides information relating to analytical methods of mercury in waste. Annex 1 provides </w:t>
      </w:r>
      <w:bookmarkStart w:id="3" w:name="_Hlk7633430"/>
      <w:r>
        <w:rPr>
          <w:bCs/>
          <w:iCs/>
        </w:rPr>
        <w:t xml:space="preserve">the section </w:t>
      </w:r>
      <w:r w:rsidR="00FF557C">
        <w:rPr>
          <w:bCs/>
          <w:iCs/>
        </w:rPr>
        <w:t xml:space="preserve">relevant to analytical methods of mercury in wastes </w:t>
      </w:r>
      <w:r w:rsidR="008B4336">
        <w:rPr>
          <w:bCs/>
          <w:iCs/>
        </w:rPr>
        <w:t>extracted from</w:t>
      </w:r>
      <w:bookmarkEnd w:id="3"/>
      <w:r w:rsidR="008B4336">
        <w:rPr>
          <w:bCs/>
          <w:iCs/>
        </w:rPr>
        <w:t xml:space="preserve"> </w:t>
      </w:r>
      <w:r w:rsidR="00A21054">
        <w:rPr>
          <w:bCs/>
          <w:iCs/>
        </w:rPr>
        <w:t>t</w:t>
      </w:r>
      <w:r w:rsidRPr="00B1057C">
        <w:rPr>
          <w:bCs/>
          <w:iCs/>
        </w:rPr>
        <w:t>echnical guidelines on the environmentally sound management of wastes consisting of, containing or contaminated with mercury or mercury compounds</w:t>
      </w:r>
      <w:r>
        <w:rPr>
          <w:bCs/>
          <w:iCs/>
        </w:rPr>
        <w:t>.</w:t>
      </w:r>
      <w:r w:rsidR="00340263">
        <w:rPr>
          <w:bCs/>
          <w:iCs/>
        </w:rPr>
        <w:t xml:space="preserve"> Annex II provides </w:t>
      </w:r>
      <w:bookmarkStart w:id="4" w:name="_Hlk7492572"/>
      <w:r w:rsidR="00340263">
        <w:rPr>
          <w:bCs/>
          <w:iCs/>
        </w:rPr>
        <w:t xml:space="preserve">the submission from </w:t>
      </w:r>
      <w:r w:rsidR="008B4336">
        <w:rPr>
          <w:bCs/>
          <w:iCs/>
        </w:rPr>
        <w:t>one</w:t>
      </w:r>
      <w:r w:rsidR="00340263">
        <w:rPr>
          <w:bCs/>
          <w:iCs/>
        </w:rPr>
        <w:t xml:space="preserve"> expert</w:t>
      </w:r>
      <w:r w:rsidR="008B4336">
        <w:rPr>
          <w:bCs/>
          <w:iCs/>
        </w:rPr>
        <w:t>.</w:t>
      </w:r>
      <w:bookmarkEnd w:id="4"/>
    </w:p>
    <w:p w14:paraId="79C8AA17" w14:textId="77777777" w:rsidR="00DC5701" w:rsidRDefault="00337461" w:rsidP="00B1057C">
      <w:pPr>
        <w:pStyle w:val="Normalnumber"/>
        <w:tabs>
          <w:tab w:val="clear" w:pos="1247"/>
          <w:tab w:val="clear" w:pos="1814"/>
          <w:tab w:val="clear" w:pos="2381"/>
          <w:tab w:val="clear" w:pos="2948"/>
          <w:tab w:val="clear" w:pos="3515"/>
          <w:tab w:val="clear" w:pos="4082"/>
          <w:tab w:val="left" w:pos="624"/>
        </w:tabs>
        <w:ind w:left="1247"/>
      </w:pPr>
      <w:r>
        <w:t xml:space="preserve"> </w:t>
      </w:r>
    </w:p>
    <w:p w14:paraId="223224AD" w14:textId="77777777" w:rsidR="003B6EE0" w:rsidRDefault="003B6EE0" w:rsidP="003C57CA">
      <w:pPr>
        <w:pStyle w:val="main"/>
      </w:pPr>
    </w:p>
    <w:p w14:paraId="78B5BF1C" w14:textId="77777777" w:rsidR="00523559" w:rsidRPr="00BD0CDE" w:rsidRDefault="00523559" w:rsidP="003C57CA">
      <w:pPr>
        <w:pStyle w:val="main"/>
      </w:pPr>
    </w:p>
    <w:p w14:paraId="6F719333" w14:textId="06ACC346" w:rsidR="00A01785" w:rsidRPr="003C57CA" w:rsidRDefault="00523559" w:rsidP="003C57CA">
      <w:pPr>
        <w:pStyle w:val="main"/>
      </w:pPr>
      <w:r>
        <w:br w:type="page"/>
      </w:r>
      <w:r w:rsidR="00C41330" w:rsidRPr="003C57CA">
        <w:lastRenderedPageBreak/>
        <w:t xml:space="preserve">Annex </w:t>
      </w:r>
      <w:r w:rsidR="003B6EE0" w:rsidRPr="003C57CA">
        <w:t>I:</w:t>
      </w:r>
      <w:r w:rsidR="00C41330" w:rsidRPr="003C57CA">
        <w:t xml:space="preserve">   </w:t>
      </w:r>
      <w:r w:rsidR="00716C13">
        <w:t>S</w:t>
      </w:r>
      <w:r w:rsidR="00716C13" w:rsidRPr="00716C13">
        <w:t xml:space="preserve">ection relevant to analytical methods of mercury in wastes extracted from </w:t>
      </w:r>
      <w:r w:rsidR="00A21054">
        <w:t>t</w:t>
      </w:r>
      <w:r w:rsidR="00B1057C" w:rsidRPr="00B1057C">
        <w:t>echnical guidelines on the environmentally sound management of wastes consisting of, containing or contaminated with mercury or mercury compounds</w:t>
      </w:r>
      <w:r w:rsidR="00B1057C">
        <w:t xml:space="preserve"> (</w:t>
      </w:r>
      <w:r w:rsidR="00B1057C" w:rsidRPr="00B1057C">
        <w:t>Revised final version</w:t>
      </w:r>
      <w:r w:rsidR="00B1057C">
        <w:t xml:space="preserve">, </w:t>
      </w:r>
      <w:r w:rsidR="00B1057C" w:rsidRPr="00B1057C">
        <w:t>15 May 2015)</w:t>
      </w:r>
    </w:p>
    <w:p w14:paraId="7328F972" w14:textId="77777777" w:rsidR="00A01785" w:rsidRDefault="00A01785" w:rsidP="003C57CA">
      <w:pPr>
        <w:pStyle w:val="main"/>
      </w:pPr>
    </w:p>
    <w:p w14:paraId="054457D7" w14:textId="77777777" w:rsidR="00B1057C" w:rsidRPr="00475A7D" w:rsidRDefault="00B1057C" w:rsidP="00B1057C">
      <w:pPr>
        <w:pStyle w:val="CH1"/>
        <w:outlineLvl w:val="0"/>
        <w:rPr>
          <w:lang w:eastAsia="ja-JP"/>
        </w:rPr>
      </w:pPr>
      <w:bookmarkStart w:id="5" w:name="_Toc168141845"/>
      <w:bookmarkStart w:id="6" w:name="_Toc168828111"/>
      <w:bookmarkStart w:id="7" w:name="_Toc228246473"/>
      <w:bookmarkStart w:id="8" w:name="_Toc299373627"/>
      <w:r w:rsidRPr="00475A7D">
        <w:tab/>
      </w:r>
      <w:bookmarkStart w:id="9" w:name="_Toc302393194"/>
      <w:bookmarkStart w:id="10" w:name="_Toc308768733"/>
      <w:bookmarkStart w:id="11" w:name="_Toc404268907"/>
      <w:bookmarkStart w:id="12" w:name="_Toc310953236"/>
      <w:r w:rsidRPr="00475A7D">
        <w:t>III.</w:t>
      </w:r>
      <w:r w:rsidRPr="00475A7D">
        <w:tab/>
        <w:t xml:space="preserve">Guidance on </w:t>
      </w:r>
      <w:bookmarkEnd w:id="5"/>
      <w:bookmarkEnd w:id="6"/>
      <w:bookmarkEnd w:id="7"/>
      <w:bookmarkEnd w:id="8"/>
      <w:bookmarkEnd w:id="9"/>
      <w:bookmarkEnd w:id="10"/>
      <w:bookmarkEnd w:id="11"/>
      <w:bookmarkEnd w:id="12"/>
      <w:r w:rsidRPr="00475A7D">
        <w:t>environmentally sound management (ESM)</w:t>
      </w:r>
    </w:p>
    <w:p w14:paraId="29E8C046" w14:textId="77777777" w:rsidR="00B1057C" w:rsidRPr="00475A7D" w:rsidRDefault="00B1057C" w:rsidP="00B1057C">
      <w:pPr>
        <w:pStyle w:val="CH2"/>
      </w:pPr>
      <w:bookmarkStart w:id="13" w:name="_Toc297687551"/>
      <w:bookmarkStart w:id="14" w:name="_Toc297807529"/>
      <w:bookmarkStart w:id="15" w:name="_Toc297687552"/>
      <w:bookmarkStart w:id="16" w:name="_Toc297807530"/>
      <w:bookmarkStart w:id="17" w:name="_Toc299373640"/>
      <w:bookmarkStart w:id="18" w:name="_Toc297373188"/>
      <w:bookmarkEnd w:id="13"/>
      <w:bookmarkEnd w:id="14"/>
      <w:bookmarkEnd w:id="15"/>
      <w:bookmarkEnd w:id="16"/>
      <w:r w:rsidRPr="00475A7D">
        <w:tab/>
      </w:r>
      <w:bookmarkStart w:id="19" w:name="_Toc302393207"/>
      <w:bookmarkStart w:id="20" w:name="_Toc308768746"/>
      <w:bookmarkStart w:id="21" w:name="_Toc404268920"/>
      <w:bookmarkStart w:id="22" w:name="_Toc310953249"/>
      <w:r w:rsidRPr="00475A7D">
        <w:t>D.</w:t>
      </w:r>
      <w:r w:rsidRPr="00475A7D">
        <w:tab/>
        <w:t>Sampling, analysis and monitoring</w:t>
      </w:r>
      <w:bookmarkEnd w:id="17"/>
      <w:bookmarkEnd w:id="19"/>
      <w:bookmarkEnd w:id="20"/>
      <w:bookmarkEnd w:id="21"/>
      <w:bookmarkEnd w:id="22"/>
      <w:r w:rsidRPr="00475A7D">
        <w:t xml:space="preserve"> </w:t>
      </w:r>
      <w:bookmarkEnd w:id="18"/>
    </w:p>
    <w:p w14:paraId="6124F553" w14:textId="3C1B2811" w:rsidR="00B1057C" w:rsidRPr="00475A7D" w:rsidRDefault="00B1057C" w:rsidP="006D66D4">
      <w:pPr>
        <w:pStyle w:val="Normalnumber"/>
        <w:numPr>
          <w:ilvl w:val="0"/>
          <w:numId w:val="25"/>
        </w:numPr>
        <w:tabs>
          <w:tab w:val="clear" w:pos="1247"/>
          <w:tab w:val="clear" w:pos="1814"/>
          <w:tab w:val="clear" w:pos="2381"/>
          <w:tab w:val="clear" w:pos="2948"/>
          <w:tab w:val="clear" w:pos="3515"/>
          <w:tab w:val="clear" w:pos="4082"/>
        </w:tabs>
      </w:pPr>
      <w:r w:rsidRPr="00475A7D">
        <w:rPr>
          <w:rFonts w:eastAsia="MS Gothic"/>
          <w:lang w:eastAsia="ja-JP"/>
        </w:rPr>
        <w:t xml:space="preserve">Sampling, analysis and monitoring are critical components of mercury waste management. Waste sampling, analysis and monitoring should be conducted by trained </w:t>
      </w:r>
      <w:r w:rsidRPr="00475A7D">
        <w:t>professionals</w:t>
      </w:r>
      <w:r w:rsidRPr="00475A7D">
        <w:rPr>
          <w:rFonts w:eastAsia="MS Gothic"/>
          <w:lang w:eastAsia="ja-JP"/>
        </w:rPr>
        <w:t xml:space="preserve"> in accordance with well-designed programmes using internationally accepted or nationally approved methods and should be carried out using the same methods throughout the lives of such programmes. They should also be subjected to rigorous quality assurance and quality control measures. Mistakes in sampling, analysis or monitoring or deviation from standard operational procedures can result in meaningless data or even programme-damaging data. Each party, as appropriate, should therefore develop standards to ensure that training, protocols and laboratory capabilities are in place for sampling, monitoring and analytical methods and that those standards are enforced. </w:t>
      </w:r>
    </w:p>
    <w:p w14:paraId="61E45E52" w14:textId="77777777" w:rsidR="00B1057C" w:rsidRPr="00475A7D" w:rsidRDefault="00B1057C" w:rsidP="006D66D4">
      <w:pPr>
        <w:pStyle w:val="Normalnumber"/>
        <w:numPr>
          <w:ilvl w:val="0"/>
          <w:numId w:val="25"/>
        </w:numPr>
        <w:tabs>
          <w:tab w:val="clear" w:pos="1247"/>
          <w:tab w:val="clear" w:pos="1814"/>
          <w:tab w:val="clear" w:pos="2381"/>
          <w:tab w:val="clear" w:pos="2948"/>
          <w:tab w:val="clear" w:pos="3515"/>
          <w:tab w:val="clear" w:pos="4082"/>
        </w:tabs>
      </w:pPr>
      <w:r w:rsidRPr="00475A7D">
        <w:rPr>
          <w:rFonts w:eastAsia="MS Gothic"/>
          <w:lang w:eastAsia="ja-JP"/>
        </w:rPr>
        <w:t xml:space="preserve">Because there are numerous reasons for sampling, analysing and monitoring and because waste comes in so many different physical forms, many different sampling, analysis and monitoring methods are available. Although it is beyond </w:t>
      </w:r>
      <w:r w:rsidRPr="00475A7D">
        <w:t>the</w:t>
      </w:r>
      <w:r w:rsidRPr="00475A7D">
        <w:rPr>
          <w:rFonts w:eastAsia="MS Gothic"/>
          <w:lang w:eastAsia="ja-JP"/>
        </w:rPr>
        <w:t xml:space="preserve"> scope of this document to discuss them specifically, the next three sections consider key elements that should be included in sampling, analysis and monitoring activities.</w:t>
      </w:r>
      <w:r w:rsidRPr="00475A7D">
        <w:t xml:space="preserve"> </w:t>
      </w:r>
      <w:r w:rsidRPr="00475A7D">
        <w:rPr>
          <w:rFonts w:eastAsia="MS Gothic"/>
          <w:lang w:eastAsia="ja-JP"/>
        </w:rPr>
        <w:t>Waste testing priorities should be set based on existing knowledge (or lack thereof) of the mercury content of different types of waste (e.g., testing waste mercury lamps is unlikely to be a high priority, as significant information about their mercury content is readily available).</w:t>
      </w:r>
    </w:p>
    <w:p w14:paraId="11036295" w14:textId="77777777" w:rsidR="00B1057C" w:rsidRPr="00475A7D" w:rsidRDefault="00B1057C" w:rsidP="006D66D4">
      <w:pPr>
        <w:pStyle w:val="Normalnumber"/>
        <w:numPr>
          <w:ilvl w:val="0"/>
          <w:numId w:val="25"/>
        </w:numPr>
        <w:tabs>
          <w:tab w:val="clear" w:pos="1247"/>
          <w:tab w:val="clear" w:pos="1814"/>
          <w:tab w:val="clear" w:pos="2381"/>
          <w:tab w:val="clear" w:pos="2948"/>
          <w:tab w:val="clear" w:pos="3515"/>
          <w:tab w:val="clear" w:pos="4082"/>
        </w:tabs>
        <w:ind w:left="1277"/>
      </w:pPr>
      <w:r w:rsidRPr="00475A7D">
        <w:rPr>
          <w:lang w:eastAsia="ja-JP"/>
        </w:rPr>
        <w:t xml:space="preserve">For information on good laboratory practices, the OECD series on good laboratory practice (OECD, various years) may be </w:t>
      </w:r>
      <w:r w:rsidRPr="00475A7D">
        <w:rPr>
          <w:rFonts w:eastAsia="MS Gothic"/>
          <w:lang w:eastAsia="ja-JP"/>
        </w:rPr>
        <w:t>consulted</w:t>
      </w:r>
      <w:r w:rsidRPr="00475A7D">
        <w:rPr>
          <w:lang w:eastAsia="ja-JP"/>
        </w:rPr>
        <w:t xml:space="preserve">; on general methodological considerations, the </w:t>
      </w:r>
      <w:r w:rsidRPr="00475A7D">
        <w:t>UNEP/WHO</w:t>
      </w:r>
      <w:r w:rsidRPr="00475A7D">
        <w:rPr>
          <w:lang w:eastAsia="ja-JP"/>
        </w:rPr>
        <w:t xml:space="preserve"> </w:t>
      </w:r>
      <w:r w:rsidRPr="00475A7D">
        <w:rPr>
          <w:i/>
          <w:lang w:eastAsia="ja-JP"/>
        </w:rPr>
        <w:t xml:space="preserve">Guidance for identifying populations at risk from mercury exposure </w:t>
      </w:r>
      <w:r w:rsidRPr="00475A7D">
        <w:rPr>
          <w:lang w:eastAsia="ja-JP"/>
        </w:rPr>
        <w:t>contains helpful information and may be used.</w:t>
      </w:r>
      <w:r w:rsidRPr="00475A7D">
        <w:rPr>
          <w:rStyle w:val="FootnoteReference"/>
          <w:lang w:eastAsia="ja-JP"/>
        </w:rPr>
        <w:footnoteReference w:customMarkFollows="1" w:id="2"/>
        <w:t>18</w:t>
      </w:r>
      <w:r w:rsidRPr="00475A7D">
        <w:t xml:space="preserve"> Further guidance on global monitoring of mercury is being developed through a UNEP GEF-funded project that is also expected to establish an online databank of operational mercury laboratories.</w:t>
      </w:r>
      <w:r w:rsidRPr="00475A7D">
        <w:rPr>
          <w:rStyle w:val="FootnoteReference"/>
        </w:rPr>
        <w:footnoteReference w:customMarkFollows="1" w:id="3"/>
        <w:t>19</w:t>
      </w:r>
      <w:r w:rsidRPr="00475A7D">
        <w:t xml:space="preserve"> </w:t>
      </w:r>
    </w:p>
    <w:p w14:paraId="49E9AC18" w14:textId="77777777" w:rsidR="00B1057C" w:rsidRPr="00475A7D" w:rsidRDefault="00B1057C" w:rsidP="00B1057C">
      <w:pPr>
        <w:pStyle w:val="CH3"/>
        <w:outlineLvl w:val="0"/>
        <w:rPr>
          <w:lang w:eastAsia="ja-JP"/>
        </w:rPr>
      </w:pPr>
      <w:bookmarkStart w:id="23" w:name="_Toc299373641"/>
      <w:r w:rsidRPr="00475A7D">
        <w:rPr>
          <w:lang w:eastAsia="ja-JP"/>
        </w:rPr>
        <w:tab/>
      </w:r>
      <w:bookmarkStart w:id="24" w:name="_Toc302393208"/>
      <w:bookmarkStart w:id="25" w:name="_Toc308768747"/>
      <w:bookmarkStart w:id="26" w:name="_Toc404268921"/>
      <w:bookmarkStart w:id="27" w:name="_Toc310953250"/>
      <w:r w:rsidRPr="00475A7D">
        <w:rPr>
          <w:lang w:eastAsia="ja-JP"/>
        </w:rPr>
        <w:t>1.</w:t>
      </w:r>
      <w:r w:rsidRPr="00475A7D">
        <w:rPr>
          <w:lang w:eastAsia="ja-JP"/>
        </w:rPr>
        <w:tab/>
        <w:t>Sampling</w:t>
      </w:r>
      <w:bookmarkEnd w:id="23"/>
      <w:bookmarkEnd w:id="24"/>
      <w:bookmarkEnd w:id="25"/>
      <w:bookmarkEnd w:id="26"/>
      <w:bookmarkEnd w:id="27"/>
    </w:p>
    <w:p w14:paraId="247BF6E0" w14:textId="77777777" w:rsidR="00B1057C" w:rsidRPr="00475A7D" w:rsidRDefault="00B1057C" w:rsidP="006D66D4">
      <w:pPr>
        <w:pStyle w:val="Normalnumber"/>
        <w:numPr>
          <w:ilvl w:val="0"/>
          <w:numId w:val="25"/>
        </w:numPr>
        <w:tabs>
          <w:tab w:val="clear" w:pos="1247"/>
          <w:tab w:val="clear" w:pos="1814"/>
          <w:tab w:val="clear" w:pos="2381"/>
          <w:tab w:val="clear" w:pos="2948"/>
          <w:tab w:val="clear" w:pos="3515"/>
          <w:tab w:val="clear" w:pos="4082"/>
        </w:tabs>
        <w:ind w:left="1277"/>
      </w:pPr>
      <w:r w:rsidRPr="00475A7D">
        <w:rPr>
          <w:rFonts w:eastAsia="MS Gothic"/>
          <w:lang w:eastAsia="ja-JP"/>
        </w:rPr>
        <w:t xml:space="preserve">The overall objective of any sampling activity is to obtain a sample that can be used for a targeted purpose, e.g., site </w:t>
      </w:r>
      <w:r w:rsidRPr="00475A7D">
        <w:t>characterization</w:t>
      </w:r>
      <w:r w:rsidRPr="00475A7D">
        <w:rPr>
          <w:rFonts w:eastAsia="MS Gothic"/>
          <w:lang w:eastAsia="ja-JP"/>
        </w:rPr>
        <w:t>, compliance with regulatory standards or determination of the suitability of proposed treatment or disposal methods. This objective should be identified before sampling is started. It is indispensable that quality requirements for equipment, transportation and traceability be met.</w:t>
      </w:r>
    </w:p>
    <w:p w14:paraId="42BAC744" w14:textId="77777777" w:rsidR="00B1057C" w:rsidRPr="00475A7D" w:rsidRDefault="00B1057C" w:rsidP="006D66D4">
      <w:pPr>
        <w:pStyle w:val="Normalnumber"/>
        <w:numPr>
          <w:ilvl w:val="0"/>
          <w:numId w:val="25"/>
        </w:numPr>
        <w:tabs>
          <w:tab w:val="clear" w:pos="1247"/>
          <w:tab w:val="clear" w:pos="1814"/>
          <w:tab w:val="clear" w:pos="2381"/>
          <w:tab w:val="clear" w:pos="2948"/>
          <w:tab w:val="clear" w:pos="3515"/>
          <w:tab w:val="clear" w:pos="4082"/>
        </w:tabs>
        <w:ind w:left="1277"/>
      </w:pPr>
      <w:r w:rsidRPr="00475A7D">
        <w:rPr>
          <w:rFonts w:eastAsia="MS Gothic"/>
          <w:lang w:eastAsia="ja-JP"/>
        </w:rPr>
        <w:t>Standardized sampling procedures should be established and agreed upon before the start of the sampling campaign (both matrix- and mercury-specific). Elements of these procedures include the following:</w:t>
      </w:r>
    </w:p>
    <w:p w14:paraId="127B5805" w14:textId="77777777" w:rsidR="00B1057C" w:rsidRPr="00475A7D" w:rsidRDefault="00B1057C" w:rsidP="006D66D4">
      <w:pPr>
        <w:pStyle w:val="Normalnumber"/>
        <w:numPr>
          <w:ilvl w:val="1"/>
          <w:numId w:val="25"/>
        </w:numPr>
        <w:tabs>
          <w:tab w:val="clear" w:pos="1247"/>
          <w:tab w:val="clear" w:pos="1814"/>
          <w:tab w:val="clear" w:pos="2381"/>
          <w:tab w:val="clear" w:pos="2948"/>
          <w:tab w:val="clear" w:pos="3515"/>
          <w:tab w:val="clear" w:pos="4082"/>
        </w:tabs>
        <w:rPr>
          <w:rFonts w:eastAsia="MS Gothic"/>
          <w:lang w:eastAsia="ja-JP"/>
        </w:rPr>
      </w:pPr>
      <w:r w:rsidRPr="00475A7D">
        <w:rPr>
          <w:rFonts w:eastAsia="MS Gothic"/>
          <w:lang w:eastAsia="ja-JP"/>
        </w:rPr>
        <w:t>The number of samples to be taken, the sampling frequency, the duration of the sampling project and a description of the sampling method to be used (including quality assurance procedures put in place, e.g., use of appropriate sampling containers</w:t>
      </w:r>
      <w:r w:rsidRPr="00475A7D">
        <w:rPr>
          <w:rStyle w:val="FootnoteReference"/>
          <w:rFonts w:eastAsia="MS Gothic"/>
          <w:lang w:eastAsia="ja-JP"/>
        </w:rPr>
        <w:footnoteReference w:customMarkFollows="1" w:id="4"/>
        <w:t>20</w:t>
      </w:r>
      <w:r w:rsidRPr="00475A7D">
        <w:rPr>
          <w:rFonts w:eastAsia="MS Gothic"/>
          <w:lang w:eastAsia="ja-JP"/>
        </w:rPr>
        <w:t xml:space="preserve"> and field blanks and of chain-of-custody procedures);</w:t>
      </w:r>
    </w:p>
    <w:p w14:paraId="20EC62E7" w14:textId="77777777" w:rsidR="00B1057C" w:rsidRPr="00475A7D" w:rsidRDefault="00B1057C" w:rsidP="006D66D4">
      <w:pPr>
        <w:pStyle w:val="Normalnumber"/>
        <w:numPr>
          <w:ilvl w:val="1"/>
          <w:numId w:val="25"/>
        </w:numPr>
        <w:tabs>
          <w:tab w:val="clear" w:pos="1247"/>
          <w:tab w:val="clear" w:pos="1814"/>
          <w:tab w:val="clear" w:pos="2381"/>
          <w:tab w:val="clear" w:pos="2948"/>
          <w:tab w:val="clear" w:pos="3515"/>
          <w:tab w:val="clear" w:pos="4082"/>
        </w:tabs>
        <w:rPr>
          <w:rFonts w:eastAsia="MS Gothic"/>
          <w:lang w:eastAsia="ja-JP"/>
        </w:rPr>
      </w:pPr>
      <w:r w:rsidRPr="00475A7D">
        <w:rPr>
          <w:rFonts w:eastAsia="MS Gothic"/>
          <w:lang w:eastAsia="ja-JP"/>
        </w:rPr>
        <w:t>Selection of locations or sites at which mercury wastes are generated and time and date of sample-taking (including description and geographic localization);</w:t>
      </w:r>
    </w:p>
    <w:p w14:paraId="279AFC67" w14:textId="77777777" w:rsidR="00B1057C" w:rsidRPr="00475A7D" w:rsidRDefault="00B1057C" w:rsidP="006D66D4">
      <w:pPr>
        <w:pStyle w:val="Normalnumber"/>
        <w:numPr>
          <w:ilvl w:val="1"/>
          <w:numId w:val="25"/>
        </w:numPr>
        <w:tabs>
          <w:tab w:val="clear" w:pos="1247"/>
          <w:tab w:val="clear" w:pos="1814"/>
          <w:tab w:val="clear" w:pos="2381"/>
          <w:tab w:val="clear" w:pos="2948"/>
          <w:tab w:val="clear" w:pos="3515"/>
          <w:tab w:val="clear" w:pos="4082"/>
        </w:tabs>
        <w:rPr>
          <w:rFonts w:eastAsia="MS Gothic"/>
          <w:lang w:eastAsia="ja-JP"/>
        </w:rPr>
      </w:pPr>
      <w:r w:rsidRPr="00475A7D">
        <w:rPr>
          <w:rFonts w:eastAsia="MS Gothic"/>
          <w:lang w:eastAsia="ja-JP"/>
        </w:rPr>
        <w:t>Identity of person who took the sample and conditions during sampling;</w:t>
      </w:r>
    </w:p>
    <w:p w14:paraId="7FD1D601" w14:textId="77777777" w:rsidR="00B1057C" w:rsidRPr="00475A7D" w:rsidRDefault="00B1057C" w:rsidP="006D66D4">
      <w:pPr>
        <w:pStyle w:val="Normalnumber"/>
        <w:numPr>
          <w:ilvl w:val="1"/>
          <w:numId w:val="25"/>
        </w:numPr>
        <w:tabs>
          <w:tab w:val="clear" w:pos="1247"/>
          <w:tab w:val="clear" w:pos="1814"/>
          <w:tab w:val="clear" w:pos="2381"/>
          <w:tab w:val="clear" w:pos="2948"/>
          <w:tab w:val="clear" w:pos="3515"/>
          <w:tab w:val="clear" w:pos="4082"/>
        </w:tabs>
        <w:rPr>
          <w:rFonts w:eastAsia="MS Gothic"/>
          <w:lang w:eastAsia="ja-JP"/>
        </w:rPr>
      </w:pPr>
      <w:r w:rsidRPr="00475A7D">
        <w:rPr>
          <w:rFonts w:eastAsia="MS Gothic"/>
          <w:lang w:eastAsia="ja-JP"/>
        </w:rPr>
        <w:lastRenderedPageBreak/>
        <w:t>Full description of sample characteristics – labelling;</w:t>
      </w:r>
    </w:p>
    <w:p w14:paraId="300BD55B" w14:textId="77777777" w:rsidR="00B1057C" w:rsidRPr="00475A7D" w:rsidRDefault="00B1057C" w:rsidP="006D66D4">
      <w:pPr>
        <w:pStyle w:val="Normalnumber"/>
        <w:numPr>
          <w:ilvl w:val="1"/>
          <w:numId w:val="25"/>
        </w:numPr>
        <w:tabs>
          <w:tab w:val="clear" w:pos="1247"/>
          <w:tab w:val="clear" w:pos="1814"/>
          <w:tab w:val="clear" w:pos="2381"/>
          <w:tab w:val="clear" w:pos="2948"/>
          <w:tab w:val="clear" w:pos="3515"/>
          <w:tab w:val="clear" w:pos="4082"/>
        </w:tabs>
        <w:rPr>
          <w:rFonts w:eastAsia="MS Gothic"/>
          <w:lang w:eastAsia="ja-JP"/>
        </w:rPr>
      </w:pPr>
      <w:r w:rsidRPr="00475A7D">
        <w:rPr>
          <w:rFonts w:eastAsia="MS Gothic"/>
          <w:lang w:eastAsia="ja-JP"/>
        </w:rPr>
        <w:t>Preservation of the integrity of samples during transport and storage (before analysis);</w:t>
      </w:r>
    </w:p>
    <w:p w14:paraId="5104DA9A" w14:textId="77777777" w:rsidR="00B1057C" w:rsidRPr="00475A7D" w:rsidRDefault="00B1057C" w:rsidP="006D66D4">
      <w:pPr>
        <w:pStyle w:val="Normalnumber"/>
        <w:numPr>
          <w:ilvl w:val="1"/>
          <w:numId w:val="25"/>
        </w:numPr>
        <w:tabs>
          <w:tab w:val="clear" w:pos="1247"/>
          <w:tab w:val="clear" w:pos="1814"/>
          <w:tab w:val="clear" w:pos="2381"/>
          <w:tab w:val="clear" w:pos="2948"/>
          <w:tab w:val="clear" w:pos="3515"/>
          <w:tab w:val="clear" w:pos="4082"/>
        </w:tabs>
        <w:rPr>
          <w:rFonts w:eastAsia="MS Gothic"/>
          <w:lang w:eastAsia="ja-JP"/>
        </w:rPr>
      </w:pPr>
      <w:r w:rsidRPr="00475A7D">
        <w:rPr>
          <w:rFonts w:eastAsia="MS Gothic"/>
          <w:lang w:eastAsia="ja-JP"/>
        </w:rPr>
        <w:t>Close cooperation between the sampler and the analytical laboratory; and</w:t>
      </w:r>
    </w:p>
    <w:p w14:paraId="424317EB" w14:textId="77777777" w:rsidR="00B1057C" w:rsidRPr="00475A7D" w:rsidRDefault="00B1057C" w:rsidP="006D66D4">
      <w:pPr>
        <w:pStyle w:val="Normalnumber"/>
        <w:numPr>
          <w:ilvl w:val="1"/>
          <w:numId w:val="25"/>
        </w:numPr>
        <w:tabs>
          <w:tab w:val="clear" w:pos="1247"/>
          <w:tab w:val="clear" w:pos="1814"/>
          <w:tab w:val="clear" w:pos="2381"/>
          <w:tab w:val="clear" w:pos="2948"/>
          <w:tab w:val="clear" w:pos="3515"/>
          <w:tab w:val="clear" w:pos="4082"/>
        </w:tabs>
        <w:rPr>
          <w:rFonts w:eastAsia="MS Gothic"/>
          <w:lang w:eastAsia="ja-JP"/>
        </w:rPr>
      </w:pPr>
      <w:r w:rsidRPr="00475A7D">
        <w:rPr>
          <w:rFonts w:eastAsia="MS Gothic"/>
          <w:lang w:eastAsia="ja-JP"/>
        </w:rPr>
        <w:t>Appropriately trained sampling personnel.</w:t>
      </w:r>
    </w:p>
    <w:p w14:paraId="22F96146" w14:textId="77777777" w:rsidR="00B1057C" w:rsidRPr="00475A7D" w:rsidRDefault="00B1057C" w:rsidP="006D66D4">
      <w:pPr>
        <w:pStyle w:val="Normalnumber"/>
        <w:numPr>
          <w:ilvl w:val="0"/>
          <w:numId w:val="25"/>
        </w:numPr>
        <w:tabs>
          <w:tab w:val="clear" w:pos="1247"/>
          <w:tab w:val="clear" w:pos="1814"/>
          <w:tab w:val="clear" w:pos="2381"/>
          <w:tab w:val="clear" w:pos="2948"/>
          <w:tab w:val="clear" w:pos="3515"/>
          <w:tab w:val="clear" w:pos="4082"/>
        </w:tabs>
        <w:ind w:left="1277"/>
      </w:pPr>
      <w:r w:rsidRPr="00475A7D">
        <w:rPr>
          <w:rFonts w:eastAsia="MS Gothic"/>
          <w:lang w:eastAsia="ja-JP"/>
        </w:rPr>
        <w:t xml:space="preserve">Sampling should comply with specific national legislation, where it exists, or with international regulations and standards. In countries where </w:t>
      </w:r>
      <w:r w:rsidRPr="00475A7D">
        <w:t>regulations</w:t>
      </w:r>
      <w:r w:rsidRPr="00475A7D">
        <w:rPr>
          <w:rFonts w:eastAsia="MS Gothic"/>
          <w:lang w:eastAsia="ja-JP"/>
        </w:rPr>
        <w:t xml:space="preserve"> do not exist, qualified staff should be appointed. Sampling procedures include the following:</w:t>
      </w:r>
    </w:p>
    <w:p w14:paraId="5415782B" w14:textId="77777777" w:rsidR="00B1057C" w:rsidRPr="00475A7D" w:rsidRDefault="00B1057C" w:rsidP="006D66D4">
      <w:pPr>
        <w:pStyle w:val="Normalnumber"/>
        <w:numPr>
          <w:ilvl w:val="1"/>
          <w:numId w:val="25"/>
        </w:numPr>
        <w:tabs>
          <w:tab w:val="clear" w:pos="1247"/>
          <w:tab w:val="clear" w:pos="1814"/>
          <w:tab w:val="clear" w:pos="2381"/>
          <w:tab w:val="clear" w:pos="2948"/>
          <w:tab w:val="clear" w:pos="3515"/>
          <w:tab w:val="clear" w:pos="4082"/>
        </w:tabs>
        <w:rPr>
          <w:rFonts w:eastAsia="MS Gothic"/>
          <w:lang w:eastAsia="ja-JP"/>
        </w:rPr>
      </w:pPr>
      <w:r w:rsidRPr="00475A7D">
        <w:rPr>
          <w:rFonts w:eastAsia="MS Gothic"/>
          <w:lang w:eastAsia="ja-JP"/>
        </w:rPr>
        <w:t>Development of a standard operational procedure (SOP) for sampling each of the matrices for subsequent mercury analysis;</w:t>
      </w:r>
    </w:p>
    <w:p w14:paraId="56AFFD3C" w14:textId="77777777" w:rsidR="00B1057C" w:rsidRPr="00475A7D" w:rsidRDefault="00B1057C" w:rsidP="006D66D4">
      <w:pPr>
        <w:pStyle w:val="Normalnumber"/>
        <w:numPr>
          <w:ilvl w:val="1"/>
          <w:numId w:val="25"/>
        </w:numPr>
        <w:tabs>
          <w:tab w:val="clear" w:pos="1247"/>
          <w:tab w:val="clear" w:pos="1814"/>
          <w:tab w:val="clear" w:pos="2381"/>
          <w:tab w:val="clear" w:pos="2948"/>
          <w:tab w:val="clear" w:pos="3515"/>
          <w:tab w:val="clear" w:pos="4082"/>
        </w:tabs>
        <w:rPr>
          <w:rFonts w:eastAsia="MS Gothic"/>
          <w:lang w:eastAsia="ja-JP"/>
        </w:rPr>
      </w:pPr>
      <w:r w:rsidRPr="00475A7D">
        <w:rPr>
          <w:rFonts w:eastAsia="MS Gothic"/>
          <w:lang w:eastAsia="ja-JP"/>
        </w:rPr>
        <w:t>Application of well-established sampling procedures such as those developed by the International Organization for Standardization (ISO), the European Committee for Standardization (CEN), the United States Environmental Protection Agency (EPA), the Global Environment Monitoring System (GEMS) and the American Society for Testing and Materials (ASTM); and</w:t>
      </w:r>
    </w:p>
    <w:p w14:paraId="3892CB0D" w14:textId="77777777" w:rsidR="00B1057C" w:rsidRPr="00475A7D" w:rsidRDefault="00B1057C" w:rsidP="006D66D4">
      <w:pPr>
        <w:pStyle w:val="Normalnumber"/>
        <w:numPr>
          <w:ilvl w:val="1"/>
          <w:numId w:val="25"/>
        </w:numPr>
        <w:tabs>
          <w:tab w:val="clear" w:pos="1247"/>
          <w:tab w:val="clear" w:pos="1814"/>
          <w:tab w:val="clear" w:pos="2381"/>
          <w:tab w:val="clear" w:pos="2948"/>
          <w:tab w:val="clear" w:pos="3515"/>
          <w:tab w:val="clear" w:pos="4082"/>
        </w:tabs>
        <w:rPr>
          <w:rFonts w:eastAsia="MS Gothic"/>
          <w:lang w:eastAsia="ja-JP"/>
        </w:rPr>
      </w:pPr>
      <w:r w:rsidRPr="00475A7D">
        <w:rPr>
          <w:rFonts w:eastAsia="MS Gothic"/>
          <w:lang w:eastAsia="ja-JP"/>
        </w:rPr>
        <w:t>Establishment of quality assurance and quality control (QA/QC) procedures.</w:t>
      </w:r>
    </w:p>
    <w:p w14:paraId="72848CE8" w14:textId="77777777" w:rsidR="00B1057C" w:rsidRPr="00475A7D" w:rsidRDefault="00B1057C" w:rsidP="006D66D4">
      <w:pPr>
        <w:pStyle w:val="Normalnumber"/>
        <w:numPr>
          <w:ilvl w:val="0"/>
          <w:numId w:val="25"/>
        </w:numPr>
        <w:tabs>
          <w:tab w:val="clear" w:pos="1247"/>
          <w:tab w:val="clear" w:pos="1814"/>
          <w:tab w:val="clear" w:pos="2381"/>
          <w:tab w:val="clear" w:pos="2948"/>
          <w:tab w:val="clear" w:pos="3515"/>
          <w:tab w:val="clear" w:pos="4082"/>
        </w:tabs>
        <w:ind w:left="1277"/>
      </w:pPr>
      <w:r w:rsidRPr="00475A7D">
        <w:rPr>
          <w:rFonts w:eastAsia="MS Gothic"/>
          <w:lang w:eastAsia="ja-JP"/>
        </w:rPr>
        <w:t xml:space="preserve">All these </w:t>
      </w:r>
      <w:r w:rsidRPr="00475A7D">
        <w:t>steps</w:t>
      </w:r>
      <w:r w:rsidRPr="00475A7D">
        <w:rPr>
          <w:rFonts w:eastAsia="MS Gothic"/>
          <w:lang w:eastAsia="ja-JP"/>
        </w:rPr>
        <w:t xml:space="preserve"> should be followed if sampling programmes are to be successful. Similarly, documentation should be thorough and rigorous. </w:t>
      </w:r>
    </w:p>
    <w:p w14:paraId="621EA2A8" w14:textId="77777777" w:rsidR="00B1057C" w:rsidRPr="00475A7D" w:rsidRDefault="00B1057C" w:rsidP="006D66D4">
      <w:pPr>
        <w:pStyle w:val="Normalnumber"/>
        <w:numPr>
          <w:ilvl w:val="0"/>
          <w:numId w:val="25"/>
        </w:numPr>
        <w:tabs>
          <w:tab w:val="clear" w:pos="1247"/>
          <w:tab w:val="clear" w:pos="1814"/>
          <w:tab w:val="clear" w:pos="2381"/>
          <w:tab w:val="clear" w:pos="2948"/>
          <w:tab w:val="clear" w:pos="3515"/>
          <w:tab w:val="clear" w:pos="4082"/>
        </w:tabs>
        <w:ind w:left="1277"/>
      </w:pPr>
      <w:r w:rsidRPr="00475A7D">
        <w:rPr>
          <w:rFonts w:eastAsia="MS Gothic"/>
          <w:lang w:eastAsia="ja-JP"/>
        </w:rPr>
        <w:t>Mercury can occur and be sampled in liquids, solids, gases and biota:</w:t>
      </w:r>
    </w:p>
    <w:p w14:paraId="4C52E2F8" w14:textId="77777777" w:rsidR="00B1057C" w:rsidRPr="00475A7D" w:rsidRDefault="00B1057C" w:rsidP="006D66D4">
      <w:pPr>
        <w:pStyle w:val="Normalnumber"/>
        <w:numPr>
          <w:ilvl w:val="1"/>
          <w:numId w:val="25"/>
        </w:numPr>
        <w:tabs>
          <w:tab w:val="clear" w:pos="1247"/>
          <w:tab w:val="clear" w:pos="1814"/>
          <w:tab w:val="clear" w:pos="2381"/>
          <w:tab w:val="clear" w:pos="2948"/>
          <w:tab w:val="clear" w:pos="3515"/>
          <w:tab w:val="clear" w:pos="4082"/>
          <w:tab w:val="left" w:pos="2410"/>
        </w:tabs>
        <w:rPr>
          <w:rFonts w:eastAsia="MS Gothic"/>
          <w:lang w:eastAsia="ja-JP"/>
        </w:rPr>
      </w:pPr>
      <w:r w:rsidRPr="00475A7D">
        <w:rPr>
          <w:rFonts w:eastAsia="MS Gothic"/>
          <w:lang w:eastAsia="ja-JP"/>
        </w:rPr>
        <w:t>Liquids:</w:t>
      </w:r>
    </w:p>
    <w:p w14:paraId="22DA1911" w14:textId="77777777" w:rsidR="00B1057C" w:rsidRPr="00475A7D" w:rsidRDefault="00B1057C" w:rsidP="006D66D4">
      <w:pPr>
        <w:pStyle w:val="Normalnumber"/>
        <w:numPr>
          <w:ilvl w:val="2"/>
          <w:numId w:val="25"/>
        </w:numPr>
        <w:tabs>
          <w:tab w:val="clear" w:pos="1247"/>
          <w:tab w:val="clear" w:pos="1814"/>
          <w:tab w:val="clear" w:pos="2381"/>
          <w:tab w:val="clear" w:pos="2948"/>
          <w:tab w:val="clear" w:pos="3515"/>
          <w:tab w:val="clear" w:pos="4082"/>
        </w:tabs>
        <w:rPr>
          <w:rFonts w:eastAsia="MS Gothic"/>
          <w:lang w:eastAsia="ja-JP"/>
        </w:rPr>
      </w:pPr>
      <w:r w:rsidRPr="00475A7D">
        <w:rPr>
          <w:rFonts w:eastAsia="MS Gothic"/>
          <w:lang w:eastAsia="ja-JP"/>
        </w:rPr>
        <w:t>Leachate from dumpsites and landfills;</w:t>
      </w:r>
    </w:p>
    <w:p w14:paraId="240053E7" w14:textId="77777777" w:rsidR="00B1057C" w:rsidRPr="00475A7D" w:rsidRDefault="00B1057C" w:rsidP="006D66D4">
      <w:pPr>
        <w:pStyle w:val="Normalnumber"/>
        <w:numPr>
          <w:ilvl w:val="2"/>
          <w:numId w:val="25"/>
        </w:numPr>
        <w:tabs>
          <w:tab w:val="clear" w:pos="1247"/>
          <w:tab w:val="clear" w:pos="1814"/>
          <w:tab w:val="clear" w:pos="2381"/>
          <w:tab w:val="clear" w:pos="2948"/>
          <w:tab w:val="clear" w:pos="3515"/>
          <w:tab w:val="clear" w:pos="4082"/>
        </w:tabs>
        <w:rPr>
          <w:rFonts w:eastAsia="MS Gothic"/>
          <w:lang w:eastAsia="ja-JP"/>
        </w:rPr>
      </w:pPr>
      <w:r w:rsidRPr="00475A7D">
        <w:rPr>
          <w:rFonts w:eastAsia="MS Gothic"/>
          <w:lang w:eastAsia="ja-JP"/>
        </w:rPr>
        <w:t>Liquid collected from spills;</w:t>
      </w:r>
    </w:p>
    <w:p w14:paraId="3B9F9DA2" w14:textId="77777777" w:rsidR="00B1057C" w:rsidRPr="00475A7D" w:rsidRDefault="00B1057C" w:rsidP="006D66D4">
      <w:pPr>
        <w:pStyle w:val="Normalnumber"/>
        <w:numPr>
          <w:ilvl w:val="2"/>
          <w:numId w:val="25"/>
        </w:numPr>
        <w:tabs>
          <w:tab w:val="clear" w:pos="1247"/>
          <w:tab w:val="clear" w:pos="1814"/>
          <w:tab w:val="clear" w:pos="2381"/>
          <w:tab w:val="clear" w:pos="2948"/>
          <w:tab w:val="clear" w:pos="3515"/>
          <w:tab w:val="clear" w:pos="4082"/>
        </w:tabs>
        <w:rPr>
          <w:rFonts w:eastAsia="MS Gothic"/>
          <w:lang w:eastAsia="ja-JP"/>
        </w:rPr>
      </w:pPr>
      <w:r w:rsidRPr="00475A7D">
        <w:rPr>
          <w:rFonts w:eastAsia="MS Gothic"/>
          <w:lang w:eastAsia="ja-JP"/>
        </w:rPr>
        <w:t>Water (surface water, drinking water and industrial effluents);</w:t>
      </w:r>
    </w:p>
    <w:p w14:paraId="756F2C16" w14:textId="77777777" w:rsidR="00B1057C" w:rsidRPr="00475A7D" w:rsidRDefault="00B1057C" w:rsidP="006D66D4">
      <w:pPr>
        <w:pStyle w:val="Normalnumber"/>
        <w:numPr>
          <w:ilvl w:val="1"/>
          <w:numId w:val="25"/>
        </w:numPr>
        <w:tabs>
          <w:tab w:val="clear" w:pos="1247"/>
          <w:tab w:val="clear" w:pos="1814"/>
          <w:tab w:val="clear" w:pos="2381"/>
          <w:tab w:val="clear" w:pos="2948"/>
          <w:tab w:val="clear" w:pos="3515"/>
          <w:tab w:val="clear" w:pos="4082"/>
          <w:tab w:val="left" w:pos="2410"/>
        </w:tabs>
        <w:rPr>
          <w:rFonts w:eastAsia="MS Gothic"/>
          <w:lang w:eastAsia="ja-JP"/>
        </w:rPr>
      </w:pPr>
      <w:r w:rsidRPr="00475A7D">
        <w:rPr>
          <w:rFonts w:eastAsia="MS Gothic"/>
          <w:lang w:eastAsia="ja-JP"/>
        </w:rPr>
        <w:t>Solids:</w:t>
      </w:r>
    </w:p>
    <w:p w14:paraId="44FB38D6" w14:textId="77777777" w:rsidR="00B1057C" w:rsidRPr="00475A7D" w:rsidRDefault="00B1057C" w:rsidP="006D66D4">
      <w:pPr>
        <w:pStyle w:val="Normalnumber"/>
        <w:numPr>
          <w:ilvl w:val="2"/>
          <w:numId w:val="25"/>
        </w:numPr>
        <w:tabs>
          <w:tab w:val="clear" w:pos="1247"/>
          <w:tab w:val="clear" w:pos="1814"/>
          <w:tab w:val="clear" w:pos="2381"/>
          <w:tab w:val="clear" w:pos="2948"/>
          <w:tab w:val="clear" w:pos="3515"/>
          <w:tab w:val="clear" w:pos="4082"/>
        </w:tabs>
        <w:rPr>
          <w:rFonts w:eastAsia="MS Gothic"/>
          <w:lang w:eastAsia="ja-JP"/>
        </w:rPr>
      </w:pPr>
      <w:r w:rsidRPr="00475A7D">
        <w:rPr>
          <w:rFonts w:eastAsia="MS Gothic"/>
          <w:lang w:eastAsia="ja-JP"/>
        </w:rPr>
        <w:t xml:space="preserve">Stockpiles of products and formulations consisting of, containing or contaminated with mercury or mercury compounds; </w:t>
      </w:r>
    </w:p>
    <w:p w14:paraId="74C0327F" w14:textId="77777777" w:rsidR="00B1057C" w:rsidRPr="00475A7D" w:rsidRDefault="00B1057C" w:rsidP="006D66D4">
      <w:pPr>
        <w:pStyle w:val="Normalnumber"/>
        <w:numPr>
          <w:ilvl w:val="2"/>
          <w:numId w:val="25"/>
        </w:numPr>
        <w:tabs>
          <w:tab w:val="clear" w:pos="1247"/>
          <w:tab w:val="clear" w:pos="1814"/>
          <w:tab w:val="clear" w:pos="2381"/>
          <w:tab w:val="clear" w:pos="2948"/>
          <w:tab w:val="clear" w:pos="3515"/>
          <w:tab w:val="clear" w:pos="4082"/>
        </w:tabs>
        <w:rPr>
          <w:rFonts w:eastAsia="MS Gothic"/>
          <w:lang w:eastAsia="ja-JP"/>
        </w:rPr>
      </w:pPr>
      <w:r w:rsidRPr="00475A7D">
        <w:rPr>
          <w:rFonts w:eastAsia="MS Gothic"/>
          <w:lang w:eastAsia="ja-JP"/>
        </w:rPr>
        <w:t>Solids from industrial sources and treatment or disposal processes (fly ash, bottom ash, sludge, still bottoms, other residues, clothing, etc.);</w:t>
      </w:r>
    </w:p>
    <w:p w14:paraId="0C5E1A4A" w14:textId="77777777" w:rsidR="00B1057C" w:rsidRPr="00475A7D" w:rsidRDefault="00B1057C" w:rsidP="006D66D4">
      <w:pPr>
        <w:pStyle w:val="Normalnumber"/>
        <w:numPr>
          <w:ilvl w:val="2"/>
          <w:numId w:val="25"/>
        </w:numPr>
        <w:tabs>
          <w:tab w:val="clear" w:pos="1247"/>
          <w:tab w:val="clear" w:pos="1814"/>
          <w:tab w:val="clear" w:pos="2381"/>
          <w:tab w:val="clear" w:pos="2948"/>
          <w:tab w:val="clear" w:pos="3515"/>
          <w:tab w:val="clear" w:pos="4082"/>
        </w:tabs>
        <w:rPr>
          <w:rFonts w:eastAsia="MS Gothic"/>
          <w:lang w:eastAsia="ja-JP"/>
        </w:rPr>
      </w:pPr>
      <w:r w:rsidRPr="00475A7D">
        <w:rPr>
          <w:rFonts w:eastAsia="MS Gothic"/>
          <w:lang w:eastAsia="ja-JP"/>
        </w:rPr>
        <w:t>Containers, equipment or other packaging materials (rinse or wipe samples), including the tissues or fabric used in the collection of wipe samples;</w:t>
      </w:r>
    </w:p>
    <w:p w14:paraId="11234EF2" w14:textId="77777777" w:rsidR="00B1057C" w:rsidRPr="00475A7D" w:rsidRDefault="00B1057C" w:rsidP="006D66D4">
      <w:pPr>
        <w:pStyle w:val="Normalnumber"/>
        <w:numPr>
          <w:ilvl w:val="2"/>
          <w:numId w:val="25"/>
        </w:numPr>
        <w:tabs>
          <w:tab w:val="clear" w:pos="1247"/>
          <w:tab w:val="clear" w:pos="1814"/>
          <w:tab w:val="clear" w:pos="2381"/>
          <w:tab w:val="clear" w:pos="2948"/>
          <w:tab w:val="clear" w:pos="3515"/>
          <w:tab w:val="clear" w:pos="4082"/>
        </w:tabs>
        <w:rPr>
          <w:rFonts w:eastAsia="MS Gothic"/>
          <w:lang w:eastAsia="ja-JP"/>
        </w:rPr>
      </w:pPr>
      <w:r w:rsidRPr="00475A7D">
        <w:rPr>
          <w:rFonts w:eastAsia="MS Gothic"/>
          <w:lang w:eastAsia="ja-JP"/>
        </w:rPr>
        <w:t>Soil, sediment, rubble, sewage sludge and compost;</w:t>
      </w:r>
    </w:p>
    <w:p w14:paraId="12984706" w14:textId="77777777" w:rsidR="00B1057C" w:rsidRPr="00475A7D" w:rsidRDefault="00B1057C" w:rsidP="006D66D4">
      <w:pPr>
        <w:pStyle w:val="Normalnumber"/>
        <w:numPr>
          <w:ilvl w:val="1"/>
          <w:numId w:val="25"/>
        </w:numPr>
        <w:tabs>
          <w:tab w:val="clear" w:pos="1247"/>
          <w:tab w:val="clear" w:pos="1814"/>
          <w:tab w:val="clear" w:pos="2381"/>
          <w:tab w:val="clear" w:pos="2948"/>
          <w:tab w:val="clear" w:pos="3515"/>
          <w:tab w:val="clear" w:pos="4082"/>
          <w:tab w:val="left" w:pos="2410"/>
        </w:tabs>
        <w:rPr>
          <w:rFonts w:eastAsia="MS Gothic"/>
          <w:lang w:eastAsia="ja-JP"/>
        </w:rPr>
      </w:pPr>
      <w:r w:rsidRPr="00475A7D">
        <w:rPr>
          <w:rFonts w:eastAsia="MS Gothic"/>
          <w:lang w:eastAsia="ja-JP"/>
        </w:rPr>
        <w:t>Gases:</w:t>
      </w:r>
    </w:p>
    <w:p w14:paraId="76E971FD" w14:textId="77777777" w:rsidR="00B1057C" w:rsidRPr="00475A7D" w:rsidRDefault="00B1057C" w:rsidP="006D66D4">
      <w:pPr>
        <w:pStyle w:val="Normalnumber"/>
        <w:numPr>
          <w:ilvl w:val="2"/>
          <w:numId w:val="25"/>
        </w:numPr>
        <w:tabs>
          <w:tab w:val="clear" w:pos="1247"/>
          <w:tab w:val="clear" w:pos="1814"/>
          <w:tab w:val="clear" w:pos="2381"/>
          <w:tab w:val="clear" w:pos="2948"/>
          <w:tab w:val="clear" w:pos="3515"/>
          <w:tab w:val="clear" w:pos="4082"/>
        </w:tabs>
        <w:rPr>
          <w:rFonts w:eastAsia="MS Gothic"/>
          <w:lang w:eastAsia="ja-JP"/>
        </w:rPr>
      </w:pPr>
      <w:r w:rsidRPr="00475A7D">
        <w:rPr>
          <w:rFonts w:eastAsia="MS Gothic"/>
          <w:lang w:eastAsia="ja-JP"/>
        </w:rPr>
        <w:t>Air (indoor) of facilities handling mercury wastes;</w:t>
      </w:r>
    </w:p>
    <w:p w14:paraId="74C6FBAE" w14:textId="77777777" w:rsidR="00B1057C" w:rsidRPr="00475A7D" w:rsidRDefault="00B1057C" w:rsidP="006D66D4">
      <w:pPr>
        <w:pStyle w:val="Normalnumber"/>
        <w:numPr>
          <w:ilvl w:val="2"/>
          <w:numId w:val="25"/>
        </w:numPr>
        <w:tabs>
          <w:tab w:val="clear" w:pos="1247"/>
          <w:tab w:val="clear" w:pos="1814"/>
          <w:tab w:val="clear" w:pos="2381"/>
          <w:tab w:val="clear" w:pos="2948"/>
          <w:tab w:val="clear" w:pos="3515"/>
          <w:tab w:val="clear" w:pos="4082"/>
        </w:tabs>
        <w:rPr>
          <w:rFonts w:eastAsia="MS Gothic"/>
          <w:lang w:eastAsia="ja-JP"/>
        </w:rPr>
      </w:pPr>
      <w:r w:rsidRPr="00475A7D">
        <w:rPr>
          <w:rFonts w:eastAsia="MS Gothic"/>
          <w:lang w:eastAsia="ja-JP"/>
        </w:rPr>
        <w:t>Mercury releases to the air from treatment of mercury wastes;</w:t>
      </w:r>
    </w:p>
    <w:p w14:paraId="10B23D52" w14:textId="77777777" w:rsidR="00B1057C" w:rsidRPr="00475A7D" w:rsidRDefault="00B1057C" w:rsidP="006D66D4">
      <w:pPr>
        <w:pStyle w:val="Normalnumber"/>
        <w:numPr>
          <w:ilvl w:val="2"/>
          <w:numId w:val="25"/>
        </w:numPr>
        <w:tabs>
          <w:tab w:val="clear" w:pos="1247"/>
          <w:tab w:val="clear" w:pos="1814"/>
          <w:tab w:val="clear" w:pos="2381"/>
          <w:tab w:val="clear" w:pos="2948"/>
          <w:tab w:val="clear" w:pos="3515"/>
          <w:tab w:val="clear" w:pos="4082"/>
        </w:tabs>
        <w:rPr>
          <w:rFonts w:eastAsia="MS Gothic"/>
          <w:lang w:eastAsia="ja-JP"/>
        </w:rPr>
      </w:pPr>
      <w:r w:rsidRPr="00475A7D">
        <w:rPr>
          <w:rFonts w:eastAsia="MS Gothic"/>
          <w:lang w:eastAsia="ja-JP"/>
        </w:rPr>
        <w:t>Flue gas from waste incinerators;</w:t>
      </w:r>
    </w:p>
    <w:p w14:paraId="20E7370D" w14:textId="77777777" w:rsidR="00B1057C" w:rsidRPr="00475A7D" w:rsidRDefault="00B1057C" w:rsidP="00B1057C">
      <w:pPr>
        <w:pStyle w:val="Normalnumber"/>
        <w:tabs>
          <w:tab w:val="clear" w:pos="1247"/>
          <w:tab w:val="clear" w:pos="1814"/>
          <w:tab w:val="clear" w:pos="2381"/>
          <w:tab w:val="clear" w:pos="2948"/>
          <w:tab w:val="clear" w:pos="3515"/>
          <w:tab w:val="left" w:pos="2410"/>
        </w:tabs>
        <w:ind w:left="1248" w:firstLine="595"/>
        <w:rPr>
          <w:rFonts w:eastAsia="MS Gothic"/>
          <w:lang w:eastAsia="ja-JP"/>
        </w:rPr>
      </w:pPr>
      <w:r w:rsidRPr="00475A7D">
        <w:rPr>
          <w:rFonts w:eastAsia="MS Gothic"/>
          <w:lang w:eastAsia="ja-JP"/>
        </w:rPr>
        <w:t>(d)</w:t>
      </w:r>
      <w:r w:rsidRPr="00475A7D">
        <w:rPr>
          <w:rFonts w:eastAsia="MS Gothic"/>
          <w:lang w:eastAsia="ja-JP"/>
        </w:rPr>
        <w:tab/>
        <w:t>Biota:</w:t>
      </w:r>
    </w:p>
    <w:p w14:paraId="6137B367" w14:textId="77777777" w:rsidR="00B1057C" w:rsidRPr="00475A7D" w:rsidRDefault="00B1057C" w:rsidP="00B1057C">
      <w:pPr>
        <w:pStyle w:val="Normalnumber"/>
        <w:numPr>
          <w:ilvl w:val="2"/>
          <w:numId w:val="23"/>
        </w:numPr>
        <w:tabs>
          <w:tab w:val="clear" w:pos="1247"/>
          <w:tab w:val="clear" w:pos="1814"/>
          <w:tab w:val="clear" w:pos="2381"/>
          <w:tab w:val="clear" w:pos="2948"/>
          <w:tab w:val="clear" w:pos="3515"/>
          <w:tab w:val="clear" w:pos="4082"/>
        </w:tabs>
        <w:rPr>
          <w:rFonts w:eastAsia="MS Gothic"/>
          <w:lang w:eastAsia="ja-JP"/>
        </w:rPr>
      </w:pPr>
      <w:r w:rsidRPr="00475A7D">
        <w:rPr>
          <w:rFonts w:eastAsia="MS Gothic"/>
          <w:lang w:eastAsia="ja-JP"/>
        </w:rPr>
        <w:t>Biological materials (blood, urine and hair, especially those obtained through worker health monitoring);</w:t>
      </w:r>
    </w:p>
    <w:p w14:paraId="30EA73C6" w14:textId="77777777" w:rsidR="00B1057C" w:rsidRPr="00475A7D" w:rsidRDefault="00B1057C" w:rsidP="00B1057C">
      <w:pPr>
        <w:pStyle w:val="Normalnumber"/>
        <w:numPr>
          <w:ilvl w:val="2"/>
          <w:numId w:val="23"/>
        </w:numPr>
        <w:tabs>
          <w:tab w:val="clear" w:pos="1247"/>
          <w:tab w:val="clear" w:pos="1814"/>
          <w:tab w:val="clear" w:pos="2381"/>
          <w:tab w:val="clear" w:pos="2948"/>
          <w:tab w:val="clear" w:pos="3515"/>
          <w:tab w:val="clear" w:pos="4082"/>
        </w:tabs>
        <w:rPr>
          <w:rFonts w:eastAsia="MS Gothic"/>
          <w:lang w:eastAsia="ja-JP"/>
        </w:rPr>
      </w:pPr>
      <w:r w:rsidRPr="00475A7D">
        <w:rPr>
          <w:rFonts w:eastAsia="MS Gothic"/>
          <w:lang w:eastAsia="ja-JP"/>
        </w:rPr>
        <w:t>Plants and animals.</w:t>
      </w:r>
    </w:p>
    <w:p w14:paraId="2D684859" w14:textId="77777777" w:rsidR="00B1057C" w:rsidRPr="00475A7D" w:rsidRDefault="00B1057C" w:rsidP="006D66D4">
      <w:pPr>
        <w:pStyle w:val="Normalnumber"/>
        <w:numPr>
          <w:ilvl w:val="0"/>
          <w:numId w:val="25"/>
        </w:numPr>
        <w:tabs>
          <w:tab w:val="clear" w:pos="1247"/>
          <w:tab w:val="clear" w:pos="1814"/>
          <w:tab w:val="clear" w:pos="2381"/>
          <w:tab w:val="clear" w:pos="2948"/>
          <w:tab w:val="clear" w:pos="3515"/>
          <w:tab w:val="clear" w:pos="4082"/>
        </w:tabs>
        <w:ind w:left="1277"/>
      </w:pPr>
      <w:r w:rsidRPr="00475A7D">
        <w:rPr>
          <w:rFonts w:eastAsia="MS Gothic"/>
          <w:lang w:eastAsia="ja-JP"/>
        </w:rPr>
        <w:t>In environmental and human monitoring programmes, both biotic and abiotic matrices may be included:</w:t>
      </w:r>
    </w:p>
    <w:p w14:paraId="14AC5ADF" w14:textId="77777777" w:rsidR="00B1057C" w:rsidRPr="00475A7D" w:rsidRDefault="00B1057C" w:rsidP="006D66D4">
      <w:pPr>
        <w:pStyle w:val="Normalnumber"/>
        <w:numPr>
          <w:ilvl w:val="1"/>
          <w:numId w:val="25"/>
        </w:numPr>
        <w:tabs>
          <w:tab w:val="clear" w:pos="1247"/>
          <w:tab w:val="clear" w:pos="1814"/>
          <w:tab w:val="clear" w:pos="2381"/>
          <w:tab w:val="clear" w:pos="2948"/>
          <w:tab w:val="clear" w:pos="3515"/>
          <w:tab w:val="clear" w:pos="4082"/>
        </w:tabs>
        <w:rPr>
          <w:rFonts w:eastAsia="MS Gothic"/>
          <w:lang w:eastAsia="ja-JP"/>
        </w:rPr>
      </w:pPr>
      <w:r w:rsidRPr="00475A7D">
        <w:rPr>
          <w:rFonts w:eastAsia="MS Gothic"/>
          <w:lang w:eastAsia="ja-JP"/>
        </w:rPr>
        <w:t>Plant materials and food;</w:t>
      </w:r>
    </w:p>
    <w:p w14:paraId="3326DD00" w14:textId="77777777" w:rsidR="00B1057C" w:rsidRPr="00475A7D" w:rsidRDefault="00B1057C" w:rsidP="006D66D4">
      <w:pPr>
        <w:pStyle w:val="Normalnumber"/>
        <w:numPr>
          <w:ilvl w:val="1"/>
          <w:numId w:val="25"/>
        </w:numPr>
        <w:tabs>
          <w:tab w:val="clear" w:pos="1247"/>
          <w:tab w:val="clear" w:pos="1814"/>
          <w:tab w:val="clear" w:pos="2381"/>
          <w:tab w:val="clear" w:pos="2948"/>
          <w:tab w:val="clear" w:pos="3515"/>
          <w:tab w:val="clear" w:pos="4082"/>
        </w:tabs>
        <w:rPr>
          <w:rFonts w:eastAsia="MS Gothic"/>
          <w:lang w:eastAsia="ja-JP"/>
        </w:rPr>
      </w:pPr>
      <w:r w:rsidRPr="00475A7D">
        <w:rPr>
          <w:rFonts w:eastAsia="MS Gothic"/>
          <w:lang w:eastAsia="ja-JP"/>
        </w:rPr>
        <w:t>Human hair, urine, nails, breast milk or blood;</w:t>
      </w:r>
    </w:p>
    <w:p w14:paraId="74F9277B" w14:textId="77777777" w:rsidR="00B1057C" w:rsidRPr="00475A7D" w:rsidRDefault="00B1057C" w:rsidP="006D66D4">
      <w:pPr>
        <w:pStyle w:val="Normalnumber"/>
        <w:numPr>
          <w:ilvl w:val="1"/>
          <w:numId w:val="25"/>
        </w:numPr>
        <w:tabs>
          <w:tab w:val="clear" w:pos="1247"/>
          <w:tab w:val="clear" w:pos="1814"/>
          <w:tab w:val="clear" w:pos="2381"/>
          <w:tab w:val="clear" w:pos="2948"/>
          <w:tab w:val="clear" w:pos="3515"/>
          <w:tab w:val="clear" w:pos="4082"/>
        </w:tabs>
        <w:rPr>
          <w:rFonts w:eastAsia="MS Gothic"/>
          <w:lang w:eastAsia="ja-JP"/>
        </w:rPr>
      </w:pPr>
      <w:r w:rsidRPr="00475A7D">
        <w:rPr>
          <w:rFonts w:eastAsia="MS Gothic"/>
          <w:lang w:eastAsia="ja-JP"/>
        </w:rPr>
        <w:t>Air (ambient, wet or dry deposition or, possibly, snow).</w:t>
      </w:r>
    </w:p>
    <w:p w14:paraId="156C9BC3" w14:textId="77777777" w:rsidR="00B1057C" w:rsidRPr="00475A7D" w:rsidRDefault="00B1057C" w:rsidP="00B1057C">
      <w:pPr>
        <w:pStyle w:val="CH3"/>
        <w:outlineLvl w:val="0"/>
        <w:rPr>
          <w:lang w:eastAsia="ja-JP"/>
        </w:rPr>
      </w:pPr>
      <w:bookmarkStart w:id="28" w:name="_Toc299373642"/>
      <w:r w:rsidRPr="00475A7D">
        <w:rPr>
          <w:lang w:eastAsia="ja-JP"/>
        </w:rPr>
        <w:tab/>
      </w:r>
      <w:bookmarkStart w:id="29" w:name="_Toc302393209"/>
      <w:bookmarkStart w:id="30" w:name="_Toc308768748"/>
      <w:bookmarkStart w:id="31" w:name="_Toc404268922"/>
      <w:bookmarkStart w:id="32" w:name="_Toc310953251"/>
      <w:r w:rsidRPr="00475A7D">
        <w:rPr>
          <w:lang w:eastAsia="ja-JP"/>
        </w:rPr>
        <w:t>2.</w:t>
      </w:r>
      <w:r w:rsidRPr="00475A7D">
        <w:rPr>
          <w:lang w:eastAsia="ja-JP"/>
        </w:rPr>
        <w:tab/>
        <w:t>Analysis</w:t>
      </w:r>
      <w:bookmarkEnd w:id="28"/>
      <w:bookmarkEnd w:id="29"/>
      <w:bookmarkEnd w:id="30"/>
      <w:bookmarkEnd w:id="31"/>
      <w:bookmarkEnd w:id="32"/>
    </w:p>
    <w:p w14:paraId="02A047E8" w14:textId="77777777" w:rsidR="00B1057C" w:rsidRPr="00475A7D" w:rsidRDefault="00B1057C" w:rsidP="006D66D4">
      <w:pPr>
        <w:pStyle w:val="Normalnumber"/>
        <w:numPr>
          <w:ilvl w:val="0"/>
          <w:numId w:val="25"/>
        </w:numPr>
        <w:tabs>
          <w:tab w:val="clear" w:pos="1247"/>
          <w:tab w:val="clear" w:pos="1814"/>
          <w:tab w:val="clear" w:pos="2381"/>
          <w:tab w:val="clear" w:pos="2948"/>
          <w:tab w:val="clear" w:pos="3515"/>
          <w:tab w:val="clear" w:pos="4082"/>
        </w:tabs>
        <w:ind w:left="1277"/>
      </w:pPr>
      <w:r w:rsidRPr="00475A7D">
        <w:rPr>
          <w:rFonts w:eastAsia="MS Gothic"/>
          <w:lang w:eastAsia="ja-JP"/>
        </w:rPr>
        <w:t xml:space="preserve">Analysis refers to the extraction, purification, separation, identification, quantification and reporting of mercury concentrations in the matrix of interest. In order to obtain meaningful and acceptable results, the analytical laboratory should </w:t>
      </w:r>
      <w:r w:rsidRPr="00475A7D">
        <w:t>have</w:t>
      </w:r>
      <w:r w:rsidRPr="00475A7D">
        <w:rPr>
          <w:rFonts w:eastAsia="MS Gothic"/>
          <w:lang w:eastAsia="ja-JP"/>
        </w:rPr>
        <w:t xml:space="preserve"> the necessary infrastructure (housing) and </w:t>
      </w:r>
      <w:r w:rsidRPr="00475A7D">
        <w:rPr>
          <w:rFonts w:eastAsia="MS Gothic"/>
          <w:lang w:eastAsia="ja-JP"/>
        </w:rPr>
        <w:lastRenderedPageBreak/>
        <w:t>proven experience with the matrix and the mercury species (e.g., successful participation in inter-laboratory comparison studies and in external proficiency testing schemes).</w:t>
      </w:r>
    </w:p>
    <w:p w14:paraId="59F34E5F" w14:textId="77777777" w:rsidR="00B1057C" w:rsidRPr="00475A7D" w:rsidRDefault="00B1057C" w:rsidP="006D66D4">
      <w:pPr>
        <w:pStyle w:val="Normalnumber"/>
        <w:numPr>
          <w:ilvl w:val="0"/>
          <w:numId w:val="25"/>
        </w:numPr>
        <w:tabs>
          <w:tab w:val="clear" w:pos="1247"/>
          <w:tab w:val="clear" w:pos="1814"/>
          <w:tab w:val="clear" w:pos="2381"/>
          <w:tab w:val="clear" w:pos="2948"/>
          <w:tab w:val="clear" w:pos="3515"/>
          <w:tab w:val="clear" w:pos="4082"/>
        </w:tabs>
        <w:ind w:left="1277"/>
      </w:pPr>
      <w:r w:rsidRPr="00475A7D">
        <w:rPr>
          <w:rFonts w:eastAsia="MS Gothic"/>
          <w:lang w:eastAsia="ja-JP"/>
        </w:rPr>
        <w:t xml:space="preserve">Accreditation of the laboratory in accordance with ISO 17025 or other standards by an independent body is important. Essential </w:t>
      </w:r>
      <w:r w:rsidRPr="00475A7D">
        <w:t>criteria</w:t>
      </w:r>
      <w:r w:rsidRPr="00475A7D">
        <w:rPr>
          <w:rFonts w:eastAsia="MS Gothic"/>
          <w:lang w:eastAsia="ja-JP"/>
        </w:rPr>
        <w:t xml:space="preserve"> for obtaining high-quality results include:</w:t>
      </w:r>
    </w:p>
    <w:p w14:paraId="66126A1A" w14:textId="77777777" w:rsidR="00B1057C" w:rsidRPr="00475A7D" w:rsidRDefault="00B1057C" w:rsidP="006D66D4">
      <w:pPr>
        <w:pStyle w:val="Normalnumber"/>
        <w:numPr>
          <w:ilvl w:val="1"/>
          <w:numId w:val="25"/>
        </w:numPr>
        <w:tabs>
          <w:tab w:val="clear" w:pos="1247"/>
          <w:tab w:val="clear" w:pos="1814"/>
          <w:tab w:val="clear" w:pos="2381"/>
          <w:tab w:val="clear" w:pos="2948"/>
          <w:tab w:val="clear" w:pos="3515"/>
          <w:tab w:val="clear" w:pos="4082"/>
        </w:tabs>
        <w:rPr>
          <w:rFonts w:eastAsia="MS Gothic"/>
          <w:lang w:eastAsia="ja-JP"/>
        </w:rPr>
      </w:pPr>
      <w:r w:rsidRPr="00475A7D">
        <w:rPr>
          <w:rFonts w:eastAsia="MS Gothic"/>
          <w:lang w:eastAsia="ja-JP"/>
        </w:rPr>
        <w:t>Specification of the analytical technique used;</w:t>
      </w:r>
    </w:p>
    <w:p w14:paraId="6B7D653F" w14:textId="77777777" w:rsidR="00B1057C" w:rsidRPr="00475A7D" w:rsidRDefault="00B1057C" w:rsidP="006D66D4">
      <w:pPr>
        <w:pStyle w:val="Normalnumber"/>
        <w:numPr>
          <w:ilvl w:val="1"/>
          <w:numId w:val="25"/>
        </w:numPr>
        <w:tabs>
          <w:tab w:val="clear" w:pos="1247"/>
          <w:tab w:val="clear" w:pos="1814"/>
          <w:tab w:val="clear" w:pos="2381"/>
          <w:tab w:val="clear" w:pos="2948"/>
          <w:tab w:val="clear" w:pos="3515"/>
          <w:tab w:val="clear" w:pos="4082"/>
        </w:tabs>
        <w:rPr>
          <w:rFonts w:eastAsia="MS Gothic"/>
          <w:lang w:eastAsia="ja-JP"/>
        </w:rPr>
      </w:pPr>
      <w:r w:rsidRPr="00475A7D">
        <w:rPr>
          <w:rFonts w:eastAsia="MS Gothic"/>
          <w:lang w:eastAsia="ja-JP"/>
        </w:rPr>
        <w:t>Maintenance of analytical equipment;</w:t>
      </w:r>
    </w:p>
    <w:p w14:paraId="44A2211D" w14:textId="77777777" w:rsidR="00B1057C" w:rsidRPr="00475A7D" w:rsidRDefault="00B1057C" w:rsidP="006D66D4">
      <w:pPr>
        <w:pStyle w:val="Normalnumber"/>
        <w:numPr>
          <w:ilvl w:val="1"/>
          <w:numId w:val="25"/>
        </w:numPr>
        <w:tabs>
          <w:tab w:val="clear" w:pos="1247"/>
          <w:tab w:val="clear" w:pos="1814"/>
          <w:tab w:val="clear" w:pos="2381"/>
          <w:tab w:val="clear" w:pos="2948"/>
          <w:tab w:val="clear" w:pos="3515"/>
          <w:tab w:val="clear" w:pos="4082"/>
        </w:tabs>
        <w:rPr>
          <w:rFonts w:eastAsia="MS Gothic"/>
          <w:lang w:eastAsia="ja-JP"/>
        </w:rPr>
      </w:pPr>
      <w:r w:rsidRPr="00475A7D">
        <w:rPr>
          <w:rFonts w:eastAsia="MS Gothic"/>
          <w:lang w:eastAsia="ja-JP"/>
        </w:rPr>
        <w:t>Validation of all methods used (including in-house methods); and</w:t>
      </w:r>
    </w:p>
    <w:p w14:paraId="1ADD3FDC" w14:textId="77777777" w:rsidR="00B1057C" w:rsidRPr="00475A7D" w:rsidRDefault="00B1057C" w:rsidP="006D66D4">
      <w:pPr>
        <w:pStyle w:val="Normalnumber"/>
        <w:numPr>
          <w:ilvl w:val="1"/>
          <w:numId w:val="25"/>
        </w:numPr>
        <w:tabs>
          <w:tab w:val="clear" w:pos="1247"/>
          <w:tab w:val="clear" w:pos="1814"/>
          <w:tab w:val="clear" w:pos="2381"/>
          <w:tab w:val="clear" w:pos="2948"/>
          <w:tab w:val="clear" w:pos="3515"/>
          <w:tab w:val="clear" w:pos="4082"/>
        </w:tabs>
        <w:rPr>
          <w:rFonts w:eastAsia="MS Gothic"/>
          <w:lang w:eastAsia="ja-JP"/>
        </w:rPr>
      </w:pPr>
      <w:r w:rsidRPr="00475A7D">
        <w:rPr>
          <w:rFonts w:eastAsia="MS Gothic"/>
          <w:lang w:eastAsia="ja-JP"/>
        </w:rPr>
        <w:t>Training of laboratory staff.</w:t>
      </w:r>
    </w:p>
    <w:p w14:paraId="34E7AB19" w14:textId="77777777" w:rsidR="00B1057C" w:rsidRPr="00475A7D" w:rsidRDefault="00B1057C" w:rsidP="006D66D4">
      <w:pPr>
        <w:pStyle w:val="Normalnumber"/>
        <w:numPr>
          <w:ilvl w:val="0"/>
          <w:numId w:val="25"/>
        </w:numPr>
        <w:tabs>
          <w:tab w:val="clear" w:pos="1247"/>
          <w:tab w:val="clear" w:pos="1814"/>
          <w:tab w:val="clear" w:pos="2381"/>
          <w:tab w:val="clear" w:pos="2948"/>
          <w:tab w:val="clear" w:pos="3515"/>
          <w:tab w:val="clear" w:pos="4082"/>
        </w:tabs>
        <w:ind w:left="1277"/>
      </w:pPr>
      <w:r w:rsidRPr="00475A7D">
        <w:rPr>
          <w:rFonts w:eastAsia="MS Gothic"/>
        </w:rPr>
        <w:t>Mercury analysis is typically performed in a dedicated laboratory. For screening purposes, test kits are available and can be used in the field</w:t>
      </w:r>
      <w:r w:rsidRPr="00475A7D">
        <w:rPr>
          <w:rFonts w:eastAsia="MS Gothic"/>
          <w:lang w:eastAsia="ja-JP"/>
        </w:rPr>
        <w:t xml:space="preserve">. </w:t>
      </w:r>
    </w:p>
    <w:p w14:paraId="369B9F32" w14:textId="77777777" w:rsidR="00B1057C" w:rsidRPr="00475A7D" w:rsidRDefault="00B1057C" w:rsidP="006D66D4">
      <w:pPr>
        <w:pStyle w:val="Normalnumber"/>
        <w:numPr>
          <w:ilvl w:val="0"/>
          <w:numId w:val="25"/>
        </w:numPr>
        <w:tabs>
          <w:tab w:val="clear" w:pos="1247"/>
          <w:tab w:val="clear" w:pos="1814"/>
          <w:tab w:val="clear" w:pos="2381"/>
          <w:tab w:val="clear" w:pos="2948"/>
          <w:tab w:val="clear" w:pos="3515"/>
          <w:tab w:val="clear" w:pos="4082"/>
        </w:tabs>
        <w:ind w:left="1277"/>
      </w:pPr>
      <w:r w:rsidRPr="00475A7D">
        <w:rPr>
          <w:rFonts w:eastAsia="MS Gothic"/>
          <w:lang w:eastAsia="ja-JP"/>
        </w:rPr>
        <w:t xml:space="preserve">For the analysis of mercury, there is no single analytical method available. Methods of analysing the various matrices for mercury, either for total mercury content or speciation of mercury, have been developed by the International </w:t>
      </w:r>
      <w:r w:rsidRPr="00475A7D">
        <w:t>Organization</w:t>
      </w:r>
      <w:r w:rsidRPr="00475A7D">
        <w:rPr>
          <w:rFonts w:eastAsia="MS Gothic"/>
          <w:lang w:eastAsia="ja-JP"/>
        </w:rPr>
        <w:t xml:space="preserve"> for Standardization (ISO), the European Committee for Standardization (CEN) at the international level, and by EPA and the Japan Standards Association at the national level. </w:t>
      </w:r>
      <w:r w:rsidRPr="00475A7D">
        <w:t>Table 4</w:t>
      </w:r>
      <w:r w:rsidRPr="00475A7D">
        <w:rPr>
          <w:rFonts w:eastAsia="MS Gothic"/>
          <w:lang w:eastAsia="ja-JP"/>
        </w:rPr>
        <w:t xml:space="preserve"> lists some examples of methods for analysing mercury in wastes, flue gas and wastewater. Most in-house methods are variations of these. As with all chemical analysis, laboratories should use only validated methods and performance should be evaluated through QA/QC programmes.</w:t>
      </w:r>
    </w:p>
    <w:p w14:paraId="0B371516" w14:textId="77777777" w:rsidR="00B1057C" w:rsidRPr="00475A7D" w:rsidRDefault="00B1057C" w:rsidP="006D66D4">
      <w:pPr>
        <w:pStyle w:val="Normalnumber"/>
        <w:numPr>
          <w:ilvl w:val="0"/>
          <w:numId w:val="25"/>
        </w:numPr>
        <w:tabs>
          <w:tab w:val="clear" w:pos="1247"/>
          <w:tab w:val="clear" w:pos="1814"/>
          <w:tab w:val="clear" w:pos="2381"/>
          <w:tab w:val="clear" w:pos="2948"/>
          <w:tab w:val="clear" w:pos="3515"/>
          <w:tab w:val="clear" w:pos="4082"/>
        </w:tabs>
        <w:ind w:left="1277"/>
      </w:pPr>
      <w:r w:rsidRPr="00475A7D">
        <w:rPr>
          <w:rFonts w:eastAsia="MS Gothic"/>
          <w:lang w:eastAsia="ja-JP"/>
        </w:rPr>
        <w:t>In addition, procedures and acceptance criteria for storage, handling and preparation of the sample in the laboratory, e.g., homogenization, should be established.</w:t>
      </w:r>
    </w:p>
    <w:p w14:paraId="5B30B140" w14:textId="77777777" w:rsidR="00B1057C" w:rsidRPr="00475A7D" w:rsidRDefault="00B1057C" w:rsidP="006D66D4">
      <w:pPr>
        <w:pStyle w:val="Normalnumber"/>
        <w:numPr>
          <w:ilvl w:val="0"/>
          <w:numId w:val="25"/>
        </w:numPr>
        <w:tabs>
          <w:tab w:val="clear" w:pos="1247"/>
          <w:tab w:val="clear" w:pos="1814"/>
          <w:tab w:val="clear" w:pos="2381"/>
          <w:tab w:val="clear" w:pos="2948"/>
          <w:tab w:val="clear" w:pos="3515"/>
          <w:tab w:val="clear" w:pos="4082"/>
        </w:tabs>
        <w:ind w:left="1277"/>
      </w:pPr>
      <w:r w:rsidRPr="00475A7D">
        <w:rPr>
          <w:rFonts w:eastAsia="MS Gothic"/>
          <w:lang w:eastAsia="ja-JP"/>
        </w:rPr>
        <w:t>The individual steps in the analytical determination include:</w:t>
      </w:r>
    </w:p>
    <w:p w14:paraId="760CD04B" w14:textId="77777777" w:rsidR="00B1057C" w:rsidRPr="00475A7D" w:rsidRDefault="00B1057C" w:rsidP="006D66D4">
      <w:pPr>
        <w:pStyle w:val="Normalnumber"/>
        <w:numPr>
          <w:ilvl w:val="1"/>
          <w:numId w:val="25"/>
        </w:numPr>
        <w:tabs>
          <w:tab w:val="clear" w:pos="1247"/>
          <w:tab w:val="clear" w:pos="1814"/>
          <w:tab w:val="clear" w:pos="2381"/>
          <w:tab w:val="clear" w:pos="2948"/>
          <w:tab w:val="clear" w:pos="3515"/>
          <w:tab w:val="clear" w:pos="4082"/>
        </w:tabs>
        <w:rPr>
          <w:rFonts w:eastAsia="MS Gothic"/>
          <w:lang w:eastAsia="ja-JP"/>
        </w:rPr>
      </w:pPr>
      <w:r w:rsidRPr="00475A7D">
        <w:rPr>
          <w:rFonts w:eastAsia="MS Gothic"/>
          <w:lang w:eastAsia="ja-JP"/>
        </w:rPr>
        <w:t>Extraction;</w:t>
      </w:r>
    </w:p>
    <w:p w14:paraId="649FCA99" w14:textId="77777777" w:rsidR="00B1057C" w:rsidRPr="00475A7D" w:rsidRDefault="00B1057C" w:rsidP="006D66D4">
      <w:pPr>
        <w:pStyle w:val="Normalnumber"/>
        <w:numPr>
          <w:ilvl w:val="1"/>
          <w:numId w:val="25"/>
        </w:numPr>
        <w:tabs>
          <w:tab w:val="clear" w:pos="1247"/>
          <w:tab w:val="clear" w:pos="1814"/>
          <w:tab w:val="clear" w:pos="2381"/>
          <w:tab w:val="clear" w:pos="2948"/>
          <w:tab w:val="clear" w:pos="3515"/>
          <w:tab w:val="clear" w:pos="4082"/>
        </w:tabs>
        <w:rPr>
          <w:rFonts w:eastAsia="MS Gothic"/>
          <w:lang w:eastAsia="ja-JP"/>
        </w:rPr>
      </w:pPr>
      <w:r w:rsidRPr="00475A7D">
        <w:rPr>
          <w:rFonts w:eastAsia="MS Gothic"/>
          <w:lang w:eastAsia="ja-JP"/>
        </w:rPr>
        <w:t>Purification;</w:t>
      </w:r>
    </w:p>
    <w:p w14:paraId="612C4B70" w14:textId="77777777" w:rsidR="00B1057C" w:rsidRPr="00475A7D" w:rsidRDefault="00B1057C" w:rsidP="006D66D4">
      <w:pPr>
        <w:pStyle w:val="Normalnumber"/>
        <w:numPr>
          <w:ilvl w:val="1"/>
          <w:numId w:val="25"/>
        </w:numPr>
        <w:tabs>
          <w:tab w:val="clear" w:pos="1247"/>
          <w:tab w:val="clear" w:pos="1814"/>
          <w:tab w:val="clear" w:pos="2381"/>
          <w:tab w:val="clear" w:pos="2948"/>
          <w:tab w:val="clear" w:pos="3515"/>
          <w:tab w:val="clear" w:pos="4082"/>
        </w:tabs>
        <w:rPr>
          <w:rFonts w:eastAsia="MS Gothic"/>
          <w:lang w:eastAsia="ja-JP"/>
        </w:rPr>
      </w:pPr>
      <w:r w:rsidRPr="00475A7D">
        <w:rPr>
          <w:rFonts w:eastAsia="MS Gothic"/>
          <w:lang w:eastAsia="ja-JP"/>
        </w:rPr>
        <w:t xml:space="preserve">Identification by suitable detectors such as inductively coupled plasma (ICP), atomic fluorescence spectroscopy (AFS), amino acid analysers (AAS) and compact instruments; </w:t>
      </w:r>
    </w:p>
    <w:p w14:paraId="7B56EB30" w14:textId="77777777" w:rsidR="00B1057C" w:rsidRPr="00475A7D" w:rsidRDefault="00B1057C" w:rsidP="006D66D4">
      <w:pPr>
        <w:pStyle w:val="Normalnumber"/>
        <w:numPr>
          <w:ilvl w:val="1"/>
          <w:numId w:val="25"/>
        </w:numPr>
        <w:tabs>
          <w:tab w:val="clear" w:pos="1247"/>
          <w:tab w:val="clear" w:pos="1814"/>
          <w:tab w:val="clear" w:pos="2381"/>
          <w:tab w:val="clear" w:pos="2948"/>
          <w:tab w:val="clear" w:pos="3515"/>
          <w:tab w:val="clear" w:pos="4082"/>
        </w:tabs>
        <w:rPr>
          <w:rFonts w:eastAsia="MS Gothic"/>
          <w:lang w:eastAsia="ja-JP"/>
        </w:rPr>
      </w:pPr>
      <w:r w:rsidRPr="00475A7D">
        <w:rPr>
          <w:rFonts w:eastAsia="MS Gothic"/>
          <w:lang w:eastAsia="ja-JP"/>
        </w:rPr>
        <w:t>Quantification and reporting as required; and</w:t>
      </w:r>
    </w:p>
    <w:p w14:paraId="50899908" w14:textId="77777777" w:rsidR="00B1057C" w:rsidRPr="00475A7D" w:rsidRDefault="00B1057C" w:rsidP="006D66D4">
      <w:pPr>
        <w:pStyle w:val="Normalnumber"/>
        <w:numPr>
          <w:ilvl w:val="1"/>
          <w:numId w:val="25"/>
        </w:numPr>
        <w:tabs>
          <w:tab w:val="clear" w:pos="1247"/>
          <w:tab w:val="clear" w:pos="1814"/>
          <w:tab w:val="clear" w:pos="2381"/>
          <w:tab w:val="clear" w:pos="2948"/>
          <w:tab w:val="clear" w:pos="3515"/>
          <w:tab w:val="clear" w:pos="4082"/>
        </w:tabs>
        <w:rPr>
          <w:rFonts w:eastAsia="MS Gothic"/>
          <w:lang w:eastAsia="ja-JP"/>
        </w:rPr>
      </w:pPr>
      <w:r w:rsidRPr="00475A7D">
        <w:rPr>
          <w:rFonts w:eastAsia="MS Gothic"/>
          <w:lang w:eastAsia="ja-JP"/>
        </w:rPr>
        <w:t>Reporting in accordance with regulation(s).</w:t>
      </w:r>
    </w:p>
    <w:p w14:paraId="49C0A6D7" w14:textId="77777777" w:rsidR="00B1057C" w:rsidRPr="00475A7D" w:rsidRDefault="00B1057C" w:rsidP="00B1057C">
      <w:pPr>
        <w:pStyle w:val="CH3"/>
        <w:outlineLvl w:val="0"/>
        <w:rPr>
          <w:lang w:eastAsia="ja-JP"/>
        </w:rPr>
      </w:pPr>
      <w:bookmarkStart w:id="33" w:name="_Toc299373643"/>
      <w:r w:rsidRPr="00475A7D">
        <w:rPr>
          <w:lang w:eastAsia="ja-JP"/>
        </w:rPr>
        <w:tab/>
      </w:r>
      <w:bookmarkStart w:id="34" w:name="_Toc302393210"/>
      <w:bookmarkStart w:id="35" w:name="_Toc308768749"/>
      <w:bookmarkStart w:id="36" w:name="_Toc404268923"/>
      <w:bookmarkStart w:id="37" w:name="_Toc310953252"/>
      <w:r w:rsidRPr="00475A7D">
        <w:rPr>
          <w:lang w:eastAsia="ja-JP"/>
        </w:rPr>
        <w:t>3.</w:t>
      </w:r>
      <w:r w:rsidRPr="00475A7D">
        <w:rPr>
          <w:lang w:eastAsia="ja-JP"/>
        </w:rPr>
        <w:tab/>
        <w:t>Monitoring</w:t>
      </w:r>
      <w:bookmarkEnd w:id="33"/>
      <w:bookmarkEnd w:id="34"/>
      <w:bookmarkEnd w:id="35"/>
      <w:bookmarkEnd w:id="36"/>
      <w:bookmarkEnd w:id="37"/>
    </w:p>
    <w:p w14:paraId="7ECD6543" w14:textId="77777777" w:rsidR="00B1057C" w:rsidRPr="00475A7D" w:rsidRDefault="00B1057C" w:rsidP="006D66D4">
      <w:pPr>
        <w:pStyle w:val="Normalnumber"/>
        <w:numPr>
          <w:ilvl w:val="0"/>
          <w:numId w:val="25"/>
        </w:numPr>
        <w:tabs>
          <w:tab w:val="clear" w:pos="1247"/>
          <w:tab w:val="clear" w:pos="1814"/>
          <w:tab w:val="clear" w:pos="2381"/>
          <w:tab w:val="clear" w:pos="2948"/>
          <w:tab w:val="clear" w:pos="3515"/>
          <w:tab w:val="clear" w:pos="4082"/>
        </w:tabs>
        <w:ind w:left="1277"/>
      </w:pPr>
      <w:r w:rsidRPr="00475A7D">
        <w:rPr>
          <w:rFonts w:eastAsia="MS Gothic"/>
          <w:lang w:eastAsia="ja-JP"/>
        </w:rPr>
        <w:t xml:space="preserve">In Article 10 (“International Cooperation”), paragraph 2 (b), the Basel Convention requires parties to “cooperate in </w:t>
      </w:r>
      <w:r w:rsidRPr="00475A7D">
        <w:t>monitoring</w:t>
      </w:r>
      <w:r w:rsidRPr="00475A7D">
        <w:rPr>
          <w:rFonts w:eastAsia="MS Gothic"/>
          <w:lang w:eastAsia="ja-JP"/>
        </w:rPr>
        <w:t xml:space="preserve"> the effects of the management of hazardous wastes on human health and the environment”. Monitoring programmes should provide an indication of whether a hazardous waste management operation is functioning in accordance with its </w:t>
      </w:r>
      <w:proofErr w:type="gramStart"/>
      <w:r w:rsidRPr="00475A7D">
        <w:rPr>
          <w:rFonts w:eastAsia="MS Gothic"/>
          <w:lang w:eastAsia="ja-JP"/>
        </w:rPr>
        <w:t>design, and</w:t>
      </w:r>
      <w:proofErr w:type="gramEnd"/>
      <w:r w:rsidRPr="00475A7D">
        <w:rPr>
          <w:rFonts w:eastAsia="MS Gothic"/>
          <w:lang w:eastAsia="ja-JP"/>
        </w:rPr>
        <w:t xml:space="preserve"> should detect changes in environmental quality caused by the operation.</w:t>
      </w:r>
    </w:p>
    <w:p w14:paraId="28B2AF68" w14:textId="77777777" w:rsidR="00B1057C" w:rsidRPr="00475A7D" w:rsidRDefault="00B1057C" w:rsidP="006D66D4">
      <w:pPr>
        <w:pStyle w:val="Normalnumber"/>
        <w:numPr>
          <w:ilvl w:val="0"/>
          <w:numId w:val="25"/>
        </w:numPr>
        <w:tabs>
          <w:tab w:val="clear" w:pos="1247"/>
          <w:tab w:val="clear" w:pos="1814"/>
          <w:tab w:val="clear" w:pos="2381"/>
          <w:tab w:val="clear" w:pos="2948"/>
          <w:tab w:val="clear" w:pos="3515"/>
          <w:tab w:val="clear" w:pos="4082"/>
        </w:tabs>
        <w:ind w:left="1277"/>
      </w:pPr>
      <w:r w:rsidRPr="00475A7D">
        <w:rPr>
          <w:rFonts w:eastAsia="MS Gothic"/>
          <w:lang w:eastAsia="ja-JP"/>
        </w:rPr>
        <w:t xml:space="preserve">The information obtained through monitoring programmes should be used to ensure that different types of hazardous wastes are properly managed, </w:t>
      </w:r>
      <w:r w:rsidRPr="00475A7D">
        <w:t>to identify potential issues relating to possible mercury releases or exposure</w:t>
      </w:r>
      <w:r w:rsidRPr="00475A7D">
        <w:rPr>
          <w:rFonts w:eastAsia="MS Gothic"/>
          <w:lang w:eastAsia="ja-JP"/>
        </w:rPr>
        <w:t xml:space="preserve"> to mercury and to determine whether amendments to the management approach might be appropriate. By implementing a monitoring programme, facility </w:t>
      </w:r>
      <w:r w:rsidRPr="00475A7D">
        <w:t>managers</w:t>
      </w:r>
      <w:r w:rsidRPr="00475A7D">
        <w:rPr>
          <w:rFonts w:eastAsia="MS Gothic"/>
          <w:lang w:eastAsia="ja-JP"/>
        </w:rPr>
        <w:t xml:space="preserve"> can identify problems and take appropriate measures to remedy them.</w:t>
      </w:r>
    </w:p>
    <w:p w14:paraId="69FFEA31" w14:textId="77777777" w:rsidR="00B1057C" w:rsidRPr="00475A7D" w:rsidRDefault="00B1057C" w:rsidP="006D66D4">
      <w:pPr>
        <w:pStyle w:val="Normalnumber"/>
        <w:numPr>
          <w:ilvl w:val="0"/>
          <w:numId w:val="25"/>
        </w:numPr>
        <w:tabs>
          <w:tab w:val="clear" w:pos="1247"/>
          <w:tab w:val="clear" w:pos="1814"/>
          <w:tab w:val="clear" w:pos="2381"/>
          <w:tab w:val="clear" w:pos="2948"/>
          <w:tab w:val="clear" w:pos="3515"/>
          <w:tab w:val="clear" w:pos="4082"/>
        </w:tabs>
        <w:ind w:left="1277"/>
        <w:rPr>
          <w:lang w:eastAsia="ja-JP"/>
        </w:rPr>
      </w:pPr>
      <w:r w:rsidRPr="00B1057C">
        <w:rPr>
          <w:rFonts w:eastAsia="MS Gothic"/>
          <w:lang w:eastAsia="ja-JP"/>
        </w:rPr>
        <w:t>It</w:t>
      </w:r>
      <w:r w:rsidRPr="00475A7D">
        <w:t xml:space="preserve"> should be noted that </w:t>
      </w:r>
      <w:proofErr w:type="gramStart"/>
      <w:r w:rsidRPr="00475A7D">
        <w:t>a number of</w:t>
      </w:r>
      <w:proofErr w:type="gramEnd"/>
      <w:r w:rsidRPr="00475A7D">
        <w:t xml:space="preserve"> continuous mercury measurement systems are commercially </w:t>
      </w:r>
      <w:r w:rsidRPr="00475A7D">
        <w:rPr>
          <w:rFonts w:eastAsia="MS Gothic"/>
          <w:lang w:eastAsia="ja-JP"/>
        </w:rPr>
        <w:t>available</w:t>
      </w:r>
      <w:r w:rsidRPr="00475A7D">
        <w:t xml:space="preserve"> </w:t>
      </w:r>
      <w:r w:rsidRPr="00475A7D">
        <w:rPr>
          <w:rFonts w:eastAsia="MS Gothic"/>
          <w:lang w:eastAsia="ja-JP"/>
        </w:rPr>
        <w:t>for some types of mercury monitoring</w:t>
      </w:r>
      <w:r w:rsidRPr="00475A7D">
        <w:t>. Such monitoring may be required under national or local legislation.</w:t>
      </w:r>
    </w:p>
    <w:p w14:paraId="19C84999" w14:textId="77777777" w:rsidR="00B1057C" w:rsidRPr="00475A7D" w:rsidRDefault="00B1057C" w:rsidP="00B1057C">
      <w:pPr>
        <w:pStyle w:val="Normal-pool"/>
        <w:spacing w:before="240" w:after="120"/>
        <w:ind w:left="1247"/>
        <w:rPr>
          <w:lang w:eastAsia="ja-JP"/>
        </w:rPr>
      </w:pPr>
      <w:r w:rsidRPr="00475A7D">
        <w:rPr>
          <w:b/>
        </w:rPr>
        <w:t>Table 4:</w:t>
      </w:r>
      <w:r w:rsidRPr="00475A7D">
        <w:rPr>
          <w:b/>
          <w:lang w:eastAsia="ja-JP"/>
        </w:rPr>
        <w:t xml:space="preserve"> </w:t>
      </w:r>
      <w:r w:rsidRPr="00475A7D">
        <w:rPr>
          <w:lang w:eastAsia="ja-JP"/>
        </w:rPr>
        <w:t xml:space="preserve">Chemical analysis of mercury in waste, flue gas and wastewater </w:t>
      </w:r>
    </w:p>
    <w:tbl>
      <w:tblPr>
        <w:tblW w:w="4343" w:type="pct"/>
        <w:tblInd w:w="1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5"/>
        <w:gridCol w:w="641"/>
        <w:gridCol w:w="1587"/>
        <w:gridCol w:w="5597"/>
      </w:tblGrid>
      <w:tr w:rsidR="00B1057C" w:rsidRPr="00475A7D" w14:paraId="45F22937" w14:textId="77777777" w:rsidTr="009C2FA6">
        <w:trPr>
          <w:cantSplit/>
          <w:tblHeader/>
        </w:trPr>
        <w:tc>
          <w:tcPr>
            <w:tcW w:w="1603" w:type="pct"/>
            <w:gridSpan w:val="3"/>
            <w:shd w:val="clear" w:color="auto" w:fill="262626"/>
          </w:tcPr>
          <w:p w14:paraId="33BC265C" w14:textId="77777777" w:rsidR="00B1057C" w:rsidRPr="00475A7D" w:rsidRDefault="00B1057C" w:rsidP="009C2FA6">
            <w:pPr>
              <w:jc w:val="center"/>
              <w:rPr>
                <w:b/>
                <w:color w:val="FFFFFF"/>
                <w:lang w:eastAsia="ja-JP"/>
              </w:rPr>
            </w:pPr>
            <w:r w:rsidRPr="00475A7D">
              <w:rPr>
                <w:b/>
                <w:color w:val="FFFFFF"/>
                <w:lang w:eastAsia="ja-JP"/>
              </w:rPr>
              <w:t>Target</w:t>
            </w:r>
          </w:p>
        </w:tc>
        <w:tc>
          <w:tcPr>
            <w:tcW w:w="3397" w:type="pct"/>
            <w:shd w:val="clear" w:color="auto" w:fill="262626"/>
          </w:tcPr>
          <w:p w14:paraId="54185E9A" w14:textId="77777777" w:rsidR="00B1057C" w:rsidRPr="00475A7D" w:rsidRDefault="00B1057C" w:rsidP="009C2FA6">
            <w:pPr>
              <w:jc w:val="center"/>
              <w:rPr>
                <w:b/>
                <w:color w:val="FFFFFF"/>
                <w:lang w:eastAsia="ja-JP"/>
              </w:rPr>
            </w:pPr>
            <w:r w:rsidRPr="00475A7D">
              <w:rPr>
                <w:b/>
                <w:color w:val="FFFFFF"/>
                <w:lang w:eastAsia="ja-JP"/>
              </w:rPr>
              <w:t>Method</w:t>
            </w:r>
          </w:p>
        </w:tc>
      </w:tr>
      <w:tr w:rsidR="00B1057C" w:rsidRPr="00475A7D" w14:paraId="3E3FD033" w14:textId="77777777" w:rsidTr="009C2FA6">
        <w:trPr>
          <w:cantSplit/>
          <w:trHeight w:val="395"/>
        </w:trPr>
        <w:tc>
          <w:tcPr>
            <w:tcW w:w="641" w:type="pct"/>
            <w:gridSpan w:val="2"/>
            <w:tcBorders>
              <w:bottom w:val="nil"/>
            </w:tcBorders>
          </w:tcPr>
          <w:p w14:paraId="7623F2B4" w14:textId="77777777" w:rsidR="00B1057C" w:rsidRPr="00475A7D" w:rsidRDefault="00B1057C" w:rsidP="009C2FA6">
            <w:pPr>
              <w:jc w:val="both"/>
              <w:rPr>
                <w:lang w:eastAsia="ja-JP"/>
              </w:rPr>
            </w:pPr>
            <w:r w:rsidRPr="00475A7D">
              <w:rPr>
                <w:lang w:eastAsia="ja-JP"/>
              </w:rPr>
              <w:t>Waste</w:t>
            </w:r>
          </w:p>
        </w:tc>
        <w:tc>
          <w:tcPr>
            <w:tcW w:w="963" w:type="pct"/>
            <w:tcBorders>
              <w:bottom w:val="nil"/>
            </w:tcBorders>
          </w:tcPr>
          <w:p w14:paraId="5C22C76B" w14:textId="77777777" w:rsidR="00B1057C" w:rsidRPr="00475A7D" w:rsidRDefault="00B1057C" w:rsidP="009C2FA6">
            <w:pPr>
              <w:rPr>
                <w:lang w:eastAsia="ja-JP"/>
              </w:rPr>
            </w:pPr>
            <w:r w:rsidRPr="00475A7D">
              <w:rPr>
                <w:lang w:eastAsia="ja-JP"/>
              </w:rPr>
              <w:t>To determine the mobility of mercury in waste</w:t>
            </w:r>
          </w:p>
        </w:tc>
        <w:tc>
          <w:tcPr>
            <w:tcW w:w="3397" w:type="pct"/>
          </w:tcPr>
          <w:p w14:paraId="3D494098" w14:textId="77777777" w:rsidR="00B1057C" w:rsidRPr="00475A7D" w:rsidRDefault="00B1057C" w:rsidP="009C2FA6">
            <w:pPr>
              <w:rPr>
                <w:lang w:eastAsia="ja-JP"/>
              </w:rPr>
            </w:pPr>
            <w:r w:rsidRPr="00475A7D">
              <w:rPr>
                <w:lang w:eastAsia="ja-JP"/>
              </w:rPr>
              <w:t>EN 12457-1 to 4: Characterization of waste - Leaching - Compliance test for leaching of granular waste materials and sludges (CEN, 2002a)</w:t>
            </w:r>
          </w:p>
        </w:tc>
      </w:tr>
      <w:tr w:rsidR="00B1057C" w:rsidRPr="00475A7D" w14:paraId="640ACAEB" w14:textId="77777777" w:rsidTr="009C2FA6">
        <w:trPr>
          <w:cantSplit/>
          <w:trHeight w:val="395"/>
        </w:trPr>
        <w:tc>
          <w:tcPr>
            <w:tcW w:w="641" w:type="pct"/>
            <w:gridSpan w:val="2"/>
            <w:tcBorders>
              <w:top w:val="nil"/>
              <w:bottom w:val="nil"/>
            </w:tcBorders>
          </w:tcPr>
          <w:p w14:paraId="31230B38" w14:textId="77777777" w:rsidR="00B1057C" w:rsidRPr="00475A7D" w:rsidRDefault="00B1057C" w:rsidP="009C2FA6">
            <w:pPr>
              <w:jc w:val="both"/>
              <w:rPr>
                <w:lang w:eastAsia="ja-JP"/>
              </w:rPr>
            </w:pPr>
          </w:p>
        </w:tc>
        <w:tc>
          <w:tcPr>
            <w:tcW w:w="963" w:type="pct"/>
            <w:tcBorders>
              <w:top w:val="nil"/>
              <w:bottom w:val="nil"/>
            </w:tcBorders>
          </w:tcPr>
          <w:p w14:paraId="28724341" w14:textId="77777777" w:rsidR="00B1057C" w:rsidRPr="00475A7D" w:rsidRDefault="00B1057C" w:rsidP="009C2FA6">
            <w:pPr>
              <w:rPr>
                <w:lang w:eastAsia="ja-JP"/>
              </w:rPr>
            </w:pPr>
          </w:p>
        </w:tc>
        <w:tc>
          <w:tcPr>
            <w:tcW w:w="3397" w:type="pct"/>
          </w:tcPr>
          <w:p w14:paraId="428ADB45" w14:textId="77777777" w:rsidR="00B1057C" w:rsidRPr="00475A7D" w:rsidRDefault="00B1057C" w:rsidP="009C2FA6">
            <w:pPr>
              <w:rPr>
                <w:lang w:eastAsia="ja-JP"/>
              </w:rPr>
            </w:pPr>
            <w:r w:rsidRPr="00475A7D">
              <w:rPr>
                <w:lang w:eastAsia="ja-JP"/>
              </w:rPr>
              <w:t>EN 12920: Characterization of waste - Methodology for the determination of the leaching behaviour of waste under specified conditions (CEN, 2006)</w:t>
            </w:r>
          </w:p>
        </w:tc>
      </w:tr>
      <w:tr w:rsidR="00B1057C" w:rsidRPr="00475A7D" w14:paraId="1FACFE59" w14:textId="77777777" w:rsidTr="009C2FA6">
        <w:trPr>
          <w:cantSplit/>
          <w:trHeight w:val="395"/>
        </w:trPr>
        <w:tc>
          <w:tcPr>
            <w:tcW w:w="641" w:type="pct"/>
            <w:gridSpan w:val="2"/>
            <w:tcBorders>
              <w:top w:val="nil"/>
              <w:bottom w:val="nil"/>
            </w:tcBorders>
          </w:tcPr>
          <w:p w14:paraId="0D1785F2" w14:textId="77777777" w:rsidR="00B1057C" w:rsidRPr="00475A7D" w:rsidRDefault="00B1057C" w:rsidP="009C2FA6">
            <w:pPr>
              <w:jc w:val="both"/>
              <w:rPr>
                <w:lang w:eastAsia="ja-JP"/>
              </w:rPr>
            </w:pPr>
          </w:p>
        </w:tc>
        <w:tc>
          <w:tcPr>
            <w:tcW w:w="963" w:type="pct"/>
            <w:tcBorders>
              <w:top w:val="nil"/>
              <w:bottom w:val="nil"/>
            </w:tcBorders>
          </w:tcPr>
          <w:p w14:paraId="5A7A4FF5" w14:textId="77777777" w:rsidR="00B1057C" w:rsidRPr="00475A7D" w:rsidRDefault="00B1057C" w:rsidP="009C2FA6">
            <w:pPr>
              <w:rPr>
                <w:lang w:eastAsia="ja-JP"/>
              </w:rPr>
            </w:pPr>
          </w:p>
        </w:tc>
        <w:tc>
          <w:tcPr>
            <w:tcW w:w="3397" w:type="pct"/>
          </w:tcPr>
          <w:p w14:paraId="215A48F1" w14:textId="77777777" w:rsidR="00B1057C" w:rsidRPr="00475A7D" w:rsidRDefault="00B1057C" w:rsidP="009C2FA6">
            <w:pPr>
              <w:rPr>
                <w:lang w:eastAsia="ja-JP"/>
              </w:rPr>
            </w:pPr>
            <w:r w:rsidRPr="00475A7D">
              <w:rPr>
                <w:lang w:eastAsia="ja-JP"/>
              </w:rPr>
              <w:t>EN 13656: Characterization of waste - Microwave assisted digestion with hydrofluoric (HF), nitric (HNO</w:t>
            </w:r>
            <w:r w:rsidRPr="00475A7D">
              <w:rPr>
                <w:vertAlign w:val="subscript"/>
                <w:lang w:eastAsia="ja-JP"/>
              </w:rPr>
              <w:t>3</w:t>
            </w:r>
            <w:r w:rsidRPr="00475A7D">
              <w:rPr>
                <w:lang w:eastAsia="ja-JP"/>
              </w:rPr>
              <w:t>) and hydrochloric (HCl) acid mixture for subsequent determination of elements in waste (CEN, 2002b)</w:t>
            </w:r>
          </w:p>
        </w:tc>
      </w:tr>
      <w:tr w:rsidR="00B1057C" w:rsidRPr="00475A7D" w14:paraId="37B929B0" w14:textId="77777777" w:rsidTr="009C2FA6">
        <w:trPr>
          <w:cantSplit/>
          <w:trHeight w:val="395"/>
        </w:trPr>
        <w:tc>
          <w:tcPr>
            <w:tcW w:w="641" w:type="pct"/>
            <w:gridSpan w:val="2"/>
            <w:tcBorders>
              <w:top w:val="nil"/>
              <w:bottom w:val="nil"/>
            </w:tcBorders>
          </w:tcPr>
          <w:p w14:paraId="4AA66A08" w14:textId="77777777" w:rsidR="00B1057C" w:rsidRPr="00475A7D" w:rsidRDefault="00B1057C" w:rsidP="009C2FA6">
            <w:pPr>
              <w:jc w:val="both"/>
              <w:rPr>
                <w:lang w:eastAsia="ja-JP"/>
              </w:rPr>
            </w:pPr>
          </w:p>
        </w:tc>
        <w:tc>
          <w:tcPr>
            <w:tcW w:w="963" w:type="pct"/>
            <w:tcBorders>
              <w:top w:val="nil"/>
              <w:bottom w:val="nil"/>
            </w:tcBorders>
          </w:tcPr>
          <w:p w14:paraId="6D3E9C9B" w14:textId="77777777" w:rsidR="00B1057C" w:rsidRPr="00475A7D" w:rsidRDefault="00B1057C" w:rsidP="009C2FA6">
            <w:pPr>
              <w:rPr>
                <w:lang w:eastAsia="ja-JP"/>
              </w:rPr>
            </w:pPr>
          </w:p>
        </w:tc>
        <w:tc>
          <w:tcPr>
            <w:tcW w:w="3397" w:type="pct"/>
          </w:tcPr>
          <w:p w14:paraId="160ACF23" w14:textId="77777777" w:rsidR="00B1057C" w:rsidRPr="00475A7D" w:rsidRDefault="00B1057C" w:rsidP="009C2FA6">
            <w:pPr>
              <w:rPr>
                <w:lang w:eastAsia="ja-JP"/>
              </w:rPr>
            </w:pPr>
            <w:r w:rsidRPr="00475A7D">
              <w:rPr>
                <w:lang w:eastAsia="ja-JP"/>
              </w:rPr>
              <w:t>EN 13657: Characterization of waste - Digestion for subsequent determination of aqua regia soluble portion of elements in waste (CEN, 2002c)</w:t>
            </w:r>
          </w:p>
        </w:tc>
      </w:tr>
      <w:tr w:rsidR="00B1057C" w:rsidRPr="00475A7D" w14:paraId="00C4DCD8" w14:textId="77777777" w:rsidTr="009C2FA6">
        <w:trPr>
          <w:cantSplit/>
          <w:trHeight w:val="395"/>
        </w:trPr>
        <w:tc>
          <w:tcPr>
            <w:tcW w:w="641" w:type="pct"/>
            <w:gridSpan w:val="2"/>
            <w:tcBorders>
              <w:top w:val="nil"/>
              <w:bottom w:val="nil"/>
            </w:tcBorders>
          </w:tcPr>
          <w:p w14:paraId="558112B6" w14:textId="77777777" w:rsidR="00B1057C" w:rsidRPr="00475A7D" w:rsidRDefault="00B1057C" w:rsidP="009C2FA6">
            <w:pPr>
              <w:jc w:val="both"/>
              <w:rPr>
                <w:lang w:eastAsia="ja-JP"/>
              </w:rPr>
            </w:pPr>
          </w:p>
        </w:tc>
        <w:tc>
          <w:tcPr>
            <w:tcW w:w="963" w:type="pct"/>
            <w:tcBorders>
              <w:top w:val="nil"/>
              <w:bottom w:val="nil"/>
            </w:tcBorders>
          </w:tcPr>
          <w:p w14:paraId="53B7BEC9" w14:textId="77777777" w:rsidR="00B1057C" w:rsidRPr="00475A7D" w:rsidRDefault="00B1057C" w:rsidP="009C2FA6">
            <w:pPr>
              <w:rPr>
                <w:lang w:eastAsia="ja-JP"/>
              </w:rPr>
            </w:pPr>
          </w:p>
        </w:tc>
        <w:tc>
          <w:tcPr>
            <w:tcW w:w="3397" w:type="pct"/>
          </w:tcPr>
          <w:p w14:paraId="4B1F09B9" w14:textId="77777777" w:rsidR="00B1057C" w:rsidRPr="00475A7D" w:rsidRDefault="00B1057C" w:rsidP="009C2FA6">
            <w:pPr>
              <w:rPr>
                <w:lang w:eastAsia="ja-JP"/>
              </w:rPr>
            </w:pPr>
            <w:r w:rsidRPr="00475A7D">
              <w:rPr>
                <w:lang w:eastAsia="ja-JP"/>
              </w:rPr>
              <w:t>TS 14405: Characterization of waste - Leaching behaviour test - Up-flow percolation test (CEN, 2004)</w:t>
            </w:r>
          </w:p>
        </w:tc>
      </w:tr>
      <w:tr w:rsidR="00B1057C" w:rsidRPr="00475A7D" w14:paraId="45649839" w14:textId="77777777" w:rsidTr="009C2FA6">
        <w:trPr>
          <w:cantSplit/>
          <w:trHeight w:val="395"/>
        </w:trPr>
        <w:tc>
          <w:tcPr>
            <w:tcW w:w="641" w:type="pct"/>
            <w:gridSpan w:val="2"/>
            <w:tcBorders>
              <w:top w:val="nil"/>
              <w:bottom w:val="nil"/>
            </w:tcBorders>
          </w:tcPr>
          <w:p w14:paraId="1B590DC2" w14:textId="77777777" w:rsidR="00B1057C" w:rsidRPr="00475A7D" w:rsidRDefault="00B1057C" w:rsidP="009C2FA6">
            <w:pPr>
              <w:jc w:val="both"/>
              <w:rPr>
                <w:lang w:eastAsia="ja-JP"/>
              </w:rPr>
            </w:pPr>
          </w:p>
        </w:tc>
        <w:tc>
          <w:tcPr>
            <w:tcW w:w="963" w:type="pct"/>
            <w:tcBorders>
              <w:top w:val="nil"/>
              <w:bottom w:val="single" w:sz="4" w:space="0" w:color="auto"/>
            </w:tcBorders>
          </w:tcPr>
          <w:p w14:paraId="4271834D" w14:textId="77777777" w:rsidR="00B1057C" w:rsidRPr="00475A7D" w:rsidRDefault="00B1057C" w:rsidP="009C2FA6">
            <w:pPr>
              <w:rPr>
                <w:lang w:eastAsia="ja-JP"/>
              </w:rPr>
            </w:pPr>
          </w:p>
        </w:tc>
        <w:tc>
          <w:tcPr>
            <w:tcW w:w="3397" w:type="pct"/>
          </w:tcPr>
          <w:p w14:paraId="17C6EC51" w14:textId="77777777" w:rsidR="00B1057C" w:rsidRPr="00475A7D" w:rsidRDefault="00B1057C" w:rsidP="009C2FA6">
            <w:pPr>
              <w:rPr>
                <w:lang w:eastAsia="ja-JP"/>
              </w:rPr>
            </w:pPr>
            <w:r w:rsidRPr="00475A7D">
              <w:rPr>
                <w:lang w:eastAsia="ja-JP"/>
              </w:rPr>
              <w:t>EPA Method 1311: TCLP, Toxicity Characteristic Leaching Procedure (EPA, 1992)</w:t>
            </w:r>
          </w:p>
        </w:tc>
      </w:tr>
      <w:tr w:rsidR="00B1057C" w:rsidRPr="00475A7D" w14:paraId="0D86E97D" w14:textId="77777777" w:rsidTr="009C2FA6">
        <w:trPr>
          <w:cantSplit/>
          <w:trHeight w:val="233"/>
        </w:trPr>
        <w:tc>
          <w:tcPr>
            <w:tcW w:w="641" w:type="pct"/>
            <w:gridSpan w:val="2"/>
            <w:tcBorders>
              <w:top w:val="nil"/>
              <w:bottom w:val="nil"/>
            </w:tcBorders>
          </w:tcPr>
          <w:p w14:paraId="3F309068" w14:textId="77777777" w:rsidR="00B1057C" w:rsidRPr="00475A7D" w:rsidRDefault="00B1057C" w:rsidP="009C2FA6">
            <w:pPr>
              <w:jc w:val="both"/>
              <w:rPr>
                <w:lang w:eastAsia="ja-JP"/>
              </w:rPr>
            </w:pPr>
          </w:p>
        </w:tc>
        <w:tc>
          <w:tcPr>
            <w:tcW w:w="963" w:type="pct"/>
            <w:tcBorders>
              <w:top w:val="single" w:sz="4" w:space="0" w:color="auto"/>
              <w:bottom w:val="nil"/>
            </w:tcBorders>
          </w:tcPr>
          <w:p w14:paraId="4520CD7B" w14:textId="77777777" w:rsidR="00B1057C" w:rsidRPr="00475A7D" w:rsidRDefault="00B1057C" w:rsidP="009C2FA6">
            <w:pPr>
              <w:rPr>
                <w:lang w:eastAsia="ja-JP"/>
              </w:rPr>
            </w:pPr>
            <w:r w:rsidRPr="00475A7D">
              <w:rPr>
                <w:lang w:eastAsia="ja-JP"/>
              </w:rPr>
              <w:t>To determine concentrations of mercury in waste</w:t>
            </w:r>
          </w:p>
        </w:tc>
        <w:tc>
          <w:tcPr>
            <w:tcW w:w="3397" w:type="pct"/>
          </w:tcPr>
          <w:p w14:paraId="1677D083" w14:textId="77777777" w:rsidR="00B1057C" w:rsidRPr="00475A7D" w:rsidRDefault="00B1057C" w:rsidP="009C2FA6">
            <w:pPr>
              <w:rPr>
                <w:lang w:eastAsia="ja-JP"/>
              </w:rPr>
            </w:pPr>
            <w:r w:rsidRPr="00475A7D">
              <w:rPr>
                <w:lang w:eastAsia="ja-JP"/>
              </w:rPr>
              <w:t xml:space="preserve">EN 13370: Characterization of waste - Analysis of eluates - Determination of Ammonium, AOX, conductivity, Hg, phenol index, TOC, easy </w:t>
            </w:r>
            <w:proofErr w:type="spellStart"/>
            <w:r w:rsidRPr="00475A7D">
              <w:rPr>
                <w:lang w:eastAsia="ja-JP"/>
              </w:rPr>
              <w:t>liberatable</w:t>
            </w:r>
            <w:proofErr w:type="spellEnd"/>
            <w:r w:rsidRPr="00475A7D">
              <w:rPr>
                <w:lang w:eastAsia="ja-JP"/>
              </w:rPr>
              <w:t xml:space="preserve"> CN-, F- (CEN, 2003)</w:t>
            </w:r>
          </w:p>
        </w:tc>
      </w:tr>
      <w:tr w:rsidR="00B1057C" w:rsidRPr="00475A7D" w14:paraId="3B50CB59" w14:textId="77777777" w:rsidTr="009C2FA6">
        <w:trPr>
          <w:cantSplit/>
          <w:trHeight w:val="233"/>
        </w:trPr>
        <w:tc>
          <w:tcPr>
            <w:tcW w:w="641" w:type="pct"/>
            <w:gridSpan w:val="2"/>
            <w:tcBorders>
              <w:top w:val="nil"/>
              <w:bottom w:val="nil"/>
            </w:tcBorders>
          </w:tcPr>
          <w:p w14:paraId="0BB82739" w14:textId="77777777" w:rsidR="00B1057C" w:rsidRPr="00475A7D" w:rsidRDefault="00B1057C" w:rsidP="009C2FA6">
            <w:pPr>
              <w:jc w:val="both"/>
              <w:rPr>
                <w:lang w:eastAsia="ja-JP"/>
              </w:rPr>
            </w:pPr>
          </w:p>
        </w:tc>
        <w:tc>
          <w:tcPr>
            <w:tcW w:w="963" w:type="pct"/>
            <w:vMerge w:val="restart"/>
            <w:tcBorders>
              <w:top w:val="nil"/>
              <w:bottom w:val="nil"/>
            </w:tcBorders>
          </w:tcPr>
          <w:p w14:paraId="32C55BC6" w14:textId="77777777" w:rsidR="00B1057C" w:rsidRPr="00475A7D" w:rsidRDefault="00B1057C" w:rsidP="009C2FA6">
            <w:pPr>
              <w:rPr>
                <w:lang w:eastAsia="ja-JP"/>
              </w:rPr>
            </w:pPr>
          </w:p>
        </w:tc>
        <w:tc>
          <w:tcPr>
            <w:tcW w:w="3397" w:type="pct"/>
          </w:tcPr>
          <w:p w14:paraId="585E78E5" w14:textId="77777777" w:rsidR="00B1057C" w:rsidRPr="00475A7D" w:rsidRDefault="00B1057C" w:rsidP="009C2FA6">
            <w:pPr>
              <w:rPr>
                <w:lang w:eastAsia="ja-JP"/>
              </w:rPr>
            </w:pPr>
            <w:r w:rsidRPr="00475A7D">
              <w:rPr>
                <w:lang w:eastAsia="ja-JP"/>
              </w:rPr>
              <w:t>EN 15309: Characterization of waste and soil - Determination of elemental composition by X-ray fluorescence (CEN, 2007)</w:t>
            </w:r>
          </w:p>
        </w:tc>
      </w:tr>
      <w:tr w:rsidR="00B1057C" w:rsidRPr="00475A7D" w14:paraId="10792231" w14:textId="77777777" w:rsidTr="009C2FA6">
        <w:trPr>
          <w:cantSplit/>
          <w:trHeight w:val="433"/>
        </w:trPr>
        <w:tc>
          <w:tcPr>
            <w:tcW w:w="641" w:type="pct"/>
            <w:gridSpan w:val="2"/>
            <w:tcBorders>
              <w:top w:val="nil"/>
              <w:bottom w:val="nil"/>
            </w:tcBorders>
          </w:tcPr>
          <w:p w14:paraId="2595ED3A" w14:textId="77777777" w:rsidR="00B1057C" w:rsidRPr="00475A7D" w:rsidRDefault="00B1057C" w:rsidP="009C2FA6">
            <w:pPr>
              <w:jc w:val="both"/>
              <w:rPr>
                <w:lang w:eastAsia="ja-JP"/>
              </w:rPr>
            </w:pPr>
          </w:p>
        </w:tc>
        <w:tc>
          <w:tcPr>
            <w:tcW w:w="963" w:type="pct"/>
            <w:vMerge/>
            <w:tcBorders>
              <w:bottom w:val="nil"/>
            </w:tcBorders>
          </w:tcPr>
          <w:p w14:paraId="03BA8006" w14:textId="77777777" w:rsidR="00B1057C" w:rsidRPr="00475A7D" w:rsidRDefault="00B1057C" w:rsidP="009C2FA6">
            <w:pPr>
              <w:rPr>
                <w:lang w:eastAsia="ja-JP"/>
              </w:rPr>
            </w:pPr>
          </w:p>
        </w:tc>
        <w:tc>
          <w:tcPr>
            <w:tcW w:w="3397" w:type="pct"/>
          </w:tcPr>
          <w:p w14:paraId="24CE1144" w14:textId="77777777" w:rsidR="00B1057C" w:rsidRPr="00475A7D" w:rsidRDefault="00B1057C" w:rsidP="009C2FA6">
            <w:pPr>
              <w:rPr>
                <w:lang w:eastAsia="ja-JP"/>
              </w:rPr>
            </w:pPr>
            <w:r w:rsidRPr="00475A7D">
              <w:rPr>
                <w:lang w:eastAsia="ja-JP"/>
              </w:rPr>
              <w:t>EPA Method 7471B: Mercury in Solid or Semisolid Waste (Manual Cold-Vapor Technique) (EPA, 2007d)</w:t>
            </w:r>
          </w:p>
        </w:tc>
      </w:tr>
      <w:tr w:rsidR="00B1057C" w:rsidRPr="00475A7D" w14:paraId="3673D004" w14:textId="77777777" w:rsidTr="009C2FA6">
        <w:trPr>
          <w:cantSplit/>
        </w:trPr>
        <w:tc>
          <w:tcPr>
            <w:tcW w:w="641" w:type="pct"/>
            <w:gridSpan w:val="2"/>
            <w:tcBorders>
              <w:top w:val="nil"/>
              <w:bottom w:val="nil"/>
            </w:tcBorders>
          </w:tcPr>
          <w:p w14:paraId="12216607" w14:textId="77777777" w:rsidR="00B1057C" w:rsidRPr="00475A7D" w:rsidRDefault="00B1057C" w:rsidP="009C2FA6">
            <w:pPr>
              <w:jc w:val="both"/>
              <w:rPr>
                <w:lang w:eastAsia="ja-JP"/>
              </w:rPr>
            </w:pPr>
          </w:p>
        </w:tc>
        <w:tc>
          <w:tcPr>
            <w:tcW w:w="963" w:type="pct"/>
            <w:vMerge/>
            <w:tcBorders>
              <w:bottom w:val="nil"/>
            </w:tcBorders>
          </w:tcPr>
          <w:p w14:paraId="2653E52C" w14:textId="77777777" w:rsidR="00B1057C" w:rsidRPr="00475A7D" w:rsidRDefault="00B1057C" w:rsidP="009C2FA6">
            <w:pPr>
              <w:jc w:val="both"/>
              <w:rPr>
                <w:lang w:eastAsia="ja-JP"/>
              </w:rPr>
            </w:pPr>
          </w:p>
        </w:tc>
        <w:tc>
          <w:tcPr>
            <w:tcW w:w="3397" w:type="pct"/>
          </w:tcPr>
          <w:p w14:paraId="7B8B9F86" w14:textId="77777777" w:rsidR="00B1057C" w:rsidRPr="00475A7D" w:rsidRDefault="00B1057C" w:rsidP="009C2FA6">
            <w:pPr>
              <w:rPr>
                <w:lang w:eastAsia="ja-JP"/>
              </w:rPr>
            </w:pPr>
            <w:r w:rsidRPr="00475A7D">
              <w:rPr>
                <w:lang w:eastAsia="ja-JP"/>
              </w:rPr>
              <w:t>EPA Method 7473: Mercury in Solids and Solutions by Thermal Decomposition, Amalgamation, and Atomic Absorption Spectrophotometry (EPA, 2007e)</w:t>
            </w:r>
          </w:p>
        </w:tc>
      </w:tr>
      <w:tr w:rsidR="00B1057C" w:rsidRPr="00475A7D" w14:paraId="1CA3C6DE" w14:textId="77777777" w:rsidTr="009C2FA6">
        <w:trPr>
          <w:cantSplit/>
        </w:trPr>
        <w:tc>
          <w:tcPr>
            <w:tcW w:w="641" w:type="pct"/>
            <w:gridSpan w:val="2"/>
            <w:tcBorders>
              <w:top w:val="nil"/>
              <w:bottom w:val="nil"/>
            </w:tcBorders>
          </w:tcPr>
          <w:p w14:paraId="13FFF881" w14:textId="77777777" w:rsidR="00B1057C" w:rsidRPr="00475A7D" w:rsidRDefault="00B1057C" w:rsidP="009C2FA6">
            <w:pPr>
              <w:jc w:val="both"/>
              <w:rPr>
                <w:lang w:eastAsia="ja-JP"/>
              </w:rPr>
            </w:pPr>
          </w:p>
        </w:tc>
        <w:tc>
          <w:tcPr>
            <w:tcW w:w="963" w:type="pct"/>
            <w:vMerge/>
            <w:tcBorders>
              <w:bottom w:val="nil"/>
            </w:tcBorders>
          </w:tcPr>
          <w:p w14:paraId="5DED388A" w14:textId="77777777" w:rsidR="00B1057C" w:rsidRPr="00475A7D" w:rsidRDefault="00B1057C" w:rsidP="009C2FA6">
            <w:pPr>
              <w:jc w:val="both"/>
              <w:rPr>
                <w:lang w:eastAsia="ja-JP"/>
              </w:rPr>
            </w:pPr>
          </w:p>
        </w:tc>
        <w:tc>
          <w:tcPr>
            <w:tcW w:w="3397" w:type="pct"/>
          </w:tcPr>
          <w:p w14:paraId="709EF181" w14:textId="77777777" w:rsidR="00B1057C" w:rsidRPr="00475A7D" w:rsidRDefault="00B1057C" w:rsidP="009C2FA6">
            <w:pPr>
              <w:rPr>
                <w:lang w:eastAsia="ja-JP"/>
              </w:rPr>
            </w:pPr>
            <w:r w:rsidRPr="00475A7D">
              <w:rPr>
                <w:lang w:eastAsia="ja-JP"/>
              </w:rPr>
              <w:t>EPA Method 7470A: Mercury in Liquid Waste (Manual Cold-Vapor Technique) (EPA, 1994)</w:t>
            </w:r>
          </w:p>
        </w:tc>
      </w:tr>
      <w:tr w:rsidR="00B1057C" w:rsidRPr="00475A7D" w14:paraId="6EA352B4" w14:textId="77777777" w:rsidTr="009C2FA6">
        <w:trPr>
          <w:cantSplit/>
        </w:trPr>
        <w:tc>
          <w:tcPr>
            <w:tcW w:w="1603" w:type="pct"/>
            <w:gridSpan w:val="3"/>
            <w:vMerge w:val="restart"/>
          </w:tcPr>
          <w:p w14:paraId="521106CB" w14:textId="77777777" w:rsidR="00B1057C" w:rsidRPr="00475A7D" w:rsidRDefault="00B1057C" w:rsidP="009C2FA6">
            <w:pPr>
              <w:tabs>
                <w:tab w:val="left" w:pos="1035"/>
              </w:tabs>
              <w:jc w:val="both"/>
              <w:rPr>
                <w:lang w:eastAsia="ja-JP"/>
              </w:rPr>
            </w:pPr>
            <w:r w:rsidRPr="00475A7D">
              <w:rPr>
                <w:lang w:eastAsia="ja-JP"/>
              </w:rPr>
              <w:t>Flue Gas</w:t>
            </w:r>
          </w:p>
        </w:tc>
        <w:tc>
          <w:tcPr>
            <w:tcW w:w="3397" w:type="pct"/>
          </w:tcPr>
          <w:p w14:paraId="723E72E8" w14:textId="77777777" w:rsidR="00B1057C" w:rsidRPr="00475A7D" w:rsidRDefault="00B1057C" w:rsidP="009C2FA6">
            <w:pPr>
              <w:tabs>
                <w:tab w:val="left" w:pos="1035"/>
              </w:tabs>
              <w:rPr>
                <w:lang w:eastAsia="ja-JP"/>
              </w:rPr>
            </w:pPr>
            <w:r w:rsidRPr="00475A7D">
              <w:rPr>
                <w:lang w:eastAsia="ja-JP"/>
              </w:rPr>
              <w:t>EN 13211: Air quality - Stationary source emissions - Manual method of determination of the concentration of total mercury (CEN, 2001)</w:t>
            </w:r>
          </w:p>
          <w:p w14:paraId="60CB3454" w14:textId="77777777" w:rsidR="00B1057C" w:rsidRPr="00475A7D" w:rsidRDefault="00B1057C" w:rsidP="009C2FA6">
            <w:pPr>
              <w:tabs>
                <w:tab w:val="left" w:pos="1035"/>
              </w:tabs>
              <w:rPr>
                <w:lang w:eastAsia="ja-JP"/>
              </w:rPr>
            </w:pPr>
            <w:r w:rsidRPr="00475A7D">
              <w:rPr>
                <w:lang w:eastAsia="ja-JP"/>
              </w:rPr>
              <w:t>*T</w:t>
            </w:r>
            <w:r w:rsidRPr="00475A7D">
              <w:rPr>
                <w:lang w:eastAsia="zh-CN"/>
              </w:rPr>
              <w:t>his method determines the total mercury content (i.e., metallic/elemental Hg + ionic Hg)</w:t>
            </w:r>
            <w:r w:rsidRPr="00475A7D">
              <w:rPr>
                <w:lang w:eastAsia="ja-JP"/>
              </w:rPr>
              <w:t>.</w:t>
            </w:r>
          </w:p>
        </w:tc>
      </w:tr>
      <w:tr w:rsidR="00B1057C" w:rsidRPr="00475A7D" w14:paraId="1BB714EB" w14:textId="77777777" w:rsidTr="009C2FA6">
        <w:trPr>
          <w:cantSplit/>
        </w:trPr>
        <w:tc>
          <w:tcPr>
            <w:tcW w:w="1603" w:type="pct"/>
            <w:gridSpan w:val="3"/>
            <w:vMerge/>
          </w:tcPr>
          <w:p w14:paraId="0AA8BB94" w14:textId="77777777" w:rsidR="00B1057C" w:rsidRPr="00475A7D" w:rsidRDefault="00B1057C" w:rsidP="009C2FA6">
            <w:pPr>
              <w:tabs>
                <w:tab w:val="left" w:pos="1035"/>
              </w:tabs>
              <w:jc w:val="both"/>
              <w:rPr>
                <w:lang w:eastAsia="ja-JP"/>
              </w:rPr>
            </w:pPr>
          </w:p>
        </w:tc>
        <w:tc>
          <w:tcPr>
            <w:tcW w:w="3397" w:type="pct"/>
          </w:tcPr>
          <w:p w14:paraId="0630DDBB" w14:textId="77777777" w:rsidR="00B1057C" w:rsidRPr="00475A7D" w:rsidRDefault="00B1057C" w:rsidP="009C2FA6">
            <w:pPr>
              <w:tabs>
                <w:tab w:val="left" w:pos="1035"/>
              </w:tabs>
              <w:rPr>
                <w:lang w:eastAsia="ja-JP"/>
              </w:rPr>
            </w:pPr>
            <w:r w:rsidRPr="00475A7D">
              <w:rPr>
                <w:lang w:eastAsia="ja-JP"/>
              </w:rPr>
              <w:t>EN 14884: Air quality - Stationary source emissions - Determination of total mercury: Automated measuring systems (CEN, 2005)</w:t>
            </w:r>
          </w:p>
        </w:tc>
      </w:tr>
      <w:tr w:rsidR="00B1057C" w:rsidRPr="00475A7D" w14:paraId="71CEB1BB" w14:textId="77777777" w:rsidTr="009C2FA6">
        <w:trPr>
          <w:cantSplit/>
        </w:trPr>
        <w:tc>
          <w:tcPr>
            <w:tcW w:w="1603" w:type="pct"/>
            <w:gridSpan w:val="3"/>
            <w:vMerge/>
          </w:tcPr>
          <w:p w14:paraId="59AA47DF" w14:textId="77777777" w:rsidR="00B1057C" w:rsidRPr="00475A7D" w:rsidRDefault="00B1057C" w:rsidP="009C2FA6">
            <w:pPr>
              <w:tabs>
                <w:tab w:val="left" w:pos="1035"/>
              </w:tabs>
              <w:jc w:val="both"/>
              <w:rPr>
                <w:lang w:eastAsia="ja-JP"/>
              </w:rPr>
            </w:pPr>
          </w:p>
        </w:tc>
        <w:tc>
          <w:tcPr>
            <w:tcW w:w="3397" w:type="pct"/>
          </w:tcPr>
          <w:p w14:paraId="7494214E" w14:textId="77777777" w:rsidR="00B1057C" w:rsidRPr="00475A7D" w:rsidRDefault="00B1057C" w:rsidP="009C2FA6">
            <w:pPr>
              <w:tabs>
                <w:tab w:val="left" w:pos="1035"/>
              </w:tabs>
              <w:rPr>
                <w:lang w:eastAsia="ja-JP"/>
              </w:rPr>
            </w:pPr>
            <w:r w:rsidRPr="00475A7D">
              <w:rPr>
                <w:lang w:eastAsia="ja-JP"/>
              </w:rPr>
              <w:t>JIS K 0222: Analysis Method for Mercury in Flue Gas (JSA, 1997)</w:t>
            </w:r>
          </w:p>
        </w:tc>
      </w:tr>
      <w:tr w:rsidR="00B1057C" w:rsidRPr="00475A7D" w14:paraId="2E83446A" w14:textId="77777777" w:rsidTr="009C2FA6">
        <w:trPr>
          <w:cantSplit/>
        </w:trPr>
        <w:tc>
          <w:tcPr>
            <w:tcW w:w="1603" w:type="pct"/>
            <w:gridSpan w:val="3"/>
            <w:vMerge/>
            <w:tcBorders>
              <w:bottom w:val="nil"/>
            </w:tcBorders>
          </w:tcPr>
          <w:p w14:paraId="218551A4" w14:textId="77777777" w:rsidR="00B1057C" w:rsidRPr="00475A7D" w:rsidRDefault="00B1057C" w:rsidP="009C2FA6">
            <w:pPr>
              <w:tabs>
                <w:tab w:val="left" w:pos="1035"/>
              </w:tabs>
              <w:jc w:val="both"/>
              <w:rPr>
                <w:lang w:eastAsia="ja-JP"/>
              </w:rPr>
            </w:pPr>
          </w:p>
        </w:tc>
        <w:tc>
          <w:tcPr>
            <w:tcW w:w="3397" w:type="pct"/>
          </w:tcPr>
          <w:p w14:paraId="1299BA0D" w14:textId="77777777" w:rsidR="00B1057C" w:rsidRPr="00475A7D" w:rsidRDefault="00B1057C" w:rsidP="009C2FA6">
            <w:pPr>
              <w:tabs>
                <w:tab w:val="left" w:pos="1035"/>
              </w:tabs>
              <w:rPr>
                <w:lang w:eastAsia="ja-JP"/>
              </w:rPr>
            </w:pPr>
            <w:r w:rsidRPr="00475A7D">
              <w:rPr>
                <w:lang w:eastAsia="ja-JP"/>
              </w:rPr>
              <w:t xml:space="preserve">EPA Method 0060: Determination of Metals in Stack Emissions (EPA, 1996) </w:t>
            </w:r>
          </w:p>
        </w:tc>
      </w:tr>
      <w:tr w:rsidR="00B1057C" w:rsidRPr="00475A7D" w14:paraId="055AD67C" w14:textId="77777777" w:rsidTr="009C2FA6">
        <w:trPr>
          <w:cantSplit/>
        </w:trPr>
        <w:tc>
          <w:tcPr>
            <w:tcW w:w="252" w:type="pct"/>
            <w:tcBorders>
              <w:top w:val="nil"/>
            </w:tcBorders>
          </w:tcPr>
          <w:p w14:paraId="7CE4591E" w14:textId="77777777" w:rsidR="00B1057C" w:rsidRPr="00475A7D" w:rsidRDefault="00B1057C" w:rsidP="009C2FA6">
            <w:pPr>
              <w:tabs>
                <w:tab w:val="left" w:pos="1035"/>
              </w:tabs>
              <w:jc w:val="both"/>
              <w:rPr>
                <w:lang w:eastAsia="ja-JP"/>
              </w:rPr>
            </w:pPr>
          </w:p>
        </w:tc>
        <w:tc>
          <w:tcPr>
            <w:tcW w:w="1352" w:type="pct"/>
            <w:gridSpan w:val="2"/>
          </w:tcPr>
          <w:p w14:paraId="5F3BC018" w14:textId="77777777" w:rsidR="00B1057C" w:rsidRPr="00475A7D" w:rsidRDefault="00B1057C" w:rsidP="009C2FA6">
            <w:pPr>
              <w:tabs>
                <w:tab w:val="left" w:pos="1035"/>
              </w:tabs>
              <w:jc w:val="both"/>
              <w:rPr>
                <w:lang w:eastAsia="ja-JP"/>
              </w:rPr>
            </w:pPr>
            <w:r w:rsidRPr="00475A7D">
              <w:rPr>
                <w:lang w:eastAsia="ja-JP"/>
              </w:rPr>
              <w:t>For the speciation of mercury</w:t>
            </w:r>
          </w:p>
        </w:tc>
        <w:tc>
          <w:tcPr>
            <w:tcW w:w="3397" w:type="pct"/>
          </w:tcPr>
          <w:p w14:paraId="12453DA6" w14:textId="77777777" w:rsidR="00B1057C" w:rsidRPr="00475A7D" w:rsidRDefault="00B1057C" w:rsidP="009C2FA6">
            <w:pPr>
              <w:tabs>
                <w:tab w:val="left" w:pos="1035"/>
              </w:tabs>
              <w:rPr>
                <w:lang w:eastAsia="ja-JP"/>
              </w:rPr>
            </w:pPr>
            <w:r w:rsidRPr="00475A7D">
              <w:rPr>
                <w:lang w:eastAsia="ja-JP"/>
              </w:rPr>
              <w:t xml:space="preserve">ASTM D6784 - 02(2008) Standard Test Method for Elemental, Oxidized, Particle-Bound and Total Mercury in Flue Gas Generated from Coal-Fired Stationary Sources (Ontario Hydro Method) (ASTM International, 2008) </w:t>
            </w:r>
          </w:p>
        </w:tc>
      </w:tr>
      <w:tr w:rsidR="00B1057C" w:rsidRPr="00475A7D" w14:paraId="3886A10E" w14:textId="77777777" w:rsidTr="009C2FA6">
        <w:trPr>
          <w:cantSplit/>
        </w:trPr>
        <w:tc>
          <w:tcPr>
            <w:tcW w:w="1603" w:type="pct"/>
            <w:gridSpan w:val="3"/>
            <w:tcBorders>
              <w:bottom w:val="nil"/>
            </w:tcBorders>
          </w:tcPr>
          <w:p w14:paraId="08E309F9" w14:textId="77777777" w:rsidR="00B1057C" w:rsidRPr="00475A7D" w:rsidRDefault="00B1057C" w:rsidP="009C2FA6">
            <w:pPr>
              <w:rPr>
                <w:lang w:eastAsia="ja-JP"/>
              </w:rPr>
            </w:pPr>
            <w:r w:rsidRPr="00475A7D">
              <w:rPr>
                <w:lang w:eastAsia="ja-JP"/>
              </w:rPr>
              <w:t>Wastewater</w:t>
            </w:r>
          </w:p>
        </w:tc>
        <w:tc>
          <w:tcPr>
            <w:tcW w:w="3397" w:type="pct"/>
          </w:tcPr>
          <w:p w14:paraId="09024E68" w14:textId="77777777" w:rsidR="00B1057C" w:rsidRPr="00475A7D" w:rsidRDefault="00B1057C" w:rsidP="009C2FA6">
            <w:pPr>
              <w:keepNext/>
              <w:keepLines/>
              <w:tabs>
                <w:tab w:val="left" w:pos="1035"/>
              </w:tabs>
              <w:rPr>
                <w:lang w:eastAsia="ja-JP"/>
              </w:rPr>
            </w:pPr>
            <w:r w:rsidRPr="00475A7D">
              <w:rPr>
                <w:lang w:eastAsia="ja-JP"/>
              </w:rPr>
              <w:t>ISO 5666: 1999: Water quality – Determination of mercury (ISO, 1999)</w:t>
            </w:r>
          </w:p>
        </w:tc>
      </w:tr>
      <w:tr w:rsidR="00B1057C" w:rsidRPr="00475A7D" w14:paraId="47C76CC1" w14:textId="77777777" w:rsidTr="009C2FA6">
        <w:trPr>
          <w:cantSplit/>
        </w:trPr>
        <w:tc>
          <w:tcPr>
            <w:tcW w:w="1603" w:type="pct"/>
            <w:gridSpan w:val="3"/>
            <w:tcBorders>
              <w:top w:val="nil"/>
              <w:bottom w:val="nil"/>
            </w:tcBorders>
          </w:tcPr>
          <w:p w14:paraId="1FDD758C" w14:textId="77777777" w:rsidR="00B1057C" w:rsidRPr="00475A7D" w:rsidRDefault="00B1057C" w:rsidP="009C2FA6">
            <w:pPr>
              <w:rPr>
                <w:lang w:eastAsia="ja-JP"/>
              </w:rPr>
            </w:pPr>
          </w:p>
        </w:tc>
        <w:tc>
          <w:tcPr>
            <w:tcW w:w="3397" w:type="pct"/>
          </w:tcPr>
          <w:p w14:paraId="0DF33F13" w14:textId="77777777" w:rsidR="00B1057C" w:rsidRPr="00475A7D" w:rsidRDefault="00B1057C" w:rsidP="009C2FA6">
            <w:pPr>
              <w:keepNext/>
              <w:keepLines/>
              <w:tabs>
                <w:tab w:val="left" w:pos="1035"/>
              </w:tabs>
              <w:rPr>
                <w:lang w:eastAsia="ja-JP"/>
              </w:rPr>
            </w:pPr>
            <w:r w:rsidRPr="00475A7D">
              <w:rPr>
                <w:lang w:eastAsia="ja-JP"/>
              </w:rPr>
              <w:t>ISO 16590: 2000: Water quality – Determination of mercury - Methods involving enrichment by amalgamation (ISO, 2000)</w:t>
            </w:r>
          </w:p>
        </w:tc>
      </w:tr>
      <w:tr w:rsidR="00B1057C" w:rsidRPr="00475A7D" w14:paraId="719A3965" w14:textId="77777777" w:rsidTr="009C2FA6">
        <w:trPr>
          <w:cantSplit/>
        </w:trPr>
        <w:tc>
          <w:tcPr>
            <w:tcW w:w="1603" w:type="pct"/>
            <w:gridSpan w:val="3"/>
            <w:tcBorders>
              <w:top w:val="nil"/>
            </w:tcBorders>
          </w:tcPr>
          <w:p w14:paraId="48A41270" w14:textId="77777777" w:rsidR="00B1057C" w:rsidRPr="00475A7D" w:rsidRDefault="00B1057C" w:rsidP="009C2FA6">
            <w:pPr>
              <w:rPr>
                <w:lang w:eastAsia="ja-JP"/>
              </w:rPr>
            </w:pPr>
          </w:p>
        </w:tc>
        <w:tc>
          <w:tcPr>
            <w:tcW w:w="3397" w:type="pct"/>
          </w:tcPr>
          <w:p w14:paraId="596422DC" w14:textId="77777777" w:rsidR="00B1057C" w:rsidRPr="00475A7D" w:rsidRDefault="00B1057C" w:rsidP="009C2FA6">
            <w:pPr>
              <w:keepNext/>
              <w:keepLines/>
              <w:tabs>
                <w:tab w:val="left" w:pos="1035"/>
              </w:tabs>
              <w:rPr>
                <w:lang w:eastAsia="ja-JP"/>
              </w:rPr>
            </w:pPr>
            <w:r w:rsidRPr="00475A7D">
              <w:rPr>
                <w:lang w:eastAsia="ja-JP"/>
              </w:rPr>
              <w:t>1SO 17852: 2006: Water quality – Determination of mercury - Method using atomic fluorescence spectrometry (ISO, 2006)</w:t>
            </w:r>
          </w:p>
        </w:tc>
      </w:tr>
    </w:tbl>
    <w:p w14:paraId="05F6763D" w14:textId="5B6DB7CD" w:rsidR="00523559" w:rsidRDefault="00523559" w:rsidP="003C57CA">
      <w:pPr>
        <w:pStyle w:val="main"/>
      </w:pPr>
    </w:p>
    <w:p w14:paraId="0D3A4A67" w14:textId="77777777" w:rsidR="00950C41" w:rsidRDefault="00950C41" w:rsidP="003C57CA">
      <w:pPr>
        <w:pStyle w:val="main"/>
        <w:sectPr w:rsidR="00950C41" w:rsidSect="00ED2AF2">
          <w:headerReference w:type="even" r:id="rId11"/>
          <w:headerReference w:type="default" r:id="rId12"/>
          <w:footerReference w:type="even" r:id="rId13"/>
          <w:footerReference w:type="default" r:id="rId14"/>
          <w:footerReference w:type="first" r:id="rId15"/>
          <w:pgSz w:w="11906" w:h="16838" w:code="9"/>
          <w:pgMar w:top="907" w:right="992" w:bottom="1418" w:left="1418" w:header="539" w:footer="567" w:gutter="0"/>
          <w:cols w:space="539"/>
          <w:titlePg/>
          <w:docGrid w:linePitch="360"/>
        </w:sectPr>
      </w:pPr>
    </w:p>
    <w:p w14:paraId="1B3125F7" w14:textId="7615DFD9" w:rsidR="00950C41" w:rsidRDefault="00950C41" w:rsidP="003C57CA">
      <w:pPr>
        <w:pStyle w:val="main"/>
      </w:pPr>
      <w:r w:rsidRPr="003C57CA">
        <w:lastRenderedPageBreak/>
        <w:t xml:space="preserve">Annex </w:t>
      </w:r>
      <w:r>
        <w:t>II</w:t>
      </w:r>
      <w:r w:rsidRPr="003C57CA">
        <w:t xml:space="preserve">:   </w:t>
      </w:r>
      <w:r>
        <w:t>S</w:t>
      </w:r>
      <w:r w:rsidRPr="00950C41">
        <w:t xml:space="preserve">ubmission from </w:t>
      </w:r>
      <w:r w:rsidR="008B4336">
        <w:t>one</w:t>
      </w:r>
      <w:r w:rsidRPr="00950C41">
        <w:t xml:space="preserve"> expert</w:t>
      </w:r>
    </w:p>
    <w:p w14:paraId="1C1CB004" w14:textId="13995D9A" w:rsidR="00950C41" w:rsidRDefault="00950C41" w:rsidP="003C57CA">
      <w:pPr>
        <w:pStyle w:val="main"/>
      </w:pPr>
    </w:p>
    <w:p w14:paraId="2CF6AB5A" w14:textId="77777777" w:rsidR="00950C41" w:rsidRPr="0076689C" w:rsidRDefault="00950C41" w:rsidP="00950C41">
      <w:pPr>
        <w:spacing w:line="276" w:lineRule="auto"/>
        <w:rPr>
          <w:rFonts w:ascii="Arial" w:hAnsi="Arial"/>
          <w:caps/>
          <w:sz w:val="28"/>
          <w:lang w:val="en-US" w:eastAsia="fr-FR"/>
        </w:rPr>
      </w:pPr>
      <w:r w:rsidRPr="0076689C">
        <w:rPr>
          <w:rFonts w:ascii="Arial" w:hAnsi="Arial"/>
          <w:caps/>
          <w:sz w:val="28"/>
          <w:lang w:val="en-US" w:eastAsia="fr-FR"/>
        </w:rPr>
        <w:t>Analysis of total mercury in waste: available methods and apparatuses</w:t>
      </w:r>
    </w:p>
    <w:p w14:paraId="0E186F05" w14:textId="77777777" w:rsidR="00950C41" w:rsidRPr="006D66D4" w:rsidRDefault="00950C41" w:rsidP="00950C41">
      <w:pPr>
        <w:spacing w:line="276" w:lineRule="auto"/>
        <w:rPr>
          <w:lang w:val="fr-CH"/>
        </w:rPr>
      </w:pPr>
      <w:r w:rsidRPr="006D66D4">
        <w:rPr>
          <w:lang w:val="fr-CH"/>
        </w:rPr>
        <w:t xml:space="preserve">Pierre </w:t>
      </w:r>
      <w:proofErr w:type="spellStart"/>
      <w:r w:rsidRPr="006D66D4">
        <w:rPr>
          <w:lang w:val="fr-CH"/>
        </w:rPr>
        <w:t>Hennebert</w:t>
      </w:r>
      <w:proofErr w:type="spellEnd"/>
      <w:r w:rsidRPr="006D66D4">
        <w:rPr>
          <w:lang w:val="fr-CH"/>
        </w:rPr>
        <w:t xml:space="preserve"> (</w:t>
      </w:r>
      <w:hyperlink r:id="rId16" w:history="1">
        <w:r w:rsidRPr="00BA10D5">
          <w:rPr>
            <w:rStyle w:val="Hyperlink"/>
          </w:rPr>
          <w:t>pierre.hennebert@ineris.fr</w:t>
        </w:r>
      </w:hyperlink>
      <w:r w:rsidRPr="006D66D4">
        <w:rPr>
          <w:lang w:val="fr-CH"/>
        </w:rPr>
        <w:t>)</w:t>
      </w:r>
    </w:p>
    <w:p w14:paraId="5A67C5B1" w14:textId="77777777" w:rsidR="00950C41" w:rsidRDefault="00950C41" w:rsidP="00950C41">
      <w:pPr>
        <w:spacing w:line="276" w:lineRule="auto"/>
      </w:pPr>
      <w:r w:rsidRPr="00216EAB">
        <w:rPr>
          <w:rFonts w:ascii="Helvetica" w:hAnsi="Helvetica"/>
          <w:i/>
        </w:rPr>
        <w:t xml:space="preserve">INERIS (French National Institute for Industrial Environment and Risks), BP 2, F-60550 </w:t>
      </w:r>
      <w:proofErr w:type="spellStart"/>
      <w:r w:rsidRPr="00216EAB">
        <w:rPr>
          <w:rFonts w:ascii="Helvetica" w:hAnsi="Helvetica"/>
          <w:i/>
        </w:rPr>
        <w:t>Verneuil-en-Halatte</w:t>
      </w:r>
      <w:proofErr w:type="spellEnd"/>
      <w:r w:rsidRPr="00216EAB">
        <w:rPr>
          <w:rFonts w:ascii="Helvetica" w:hAnsi="Helvetica"/>
          <w:i/>
        </w:rPr>
        <w:t>, France</w:t>
      </w:r>
    </w:p>
    <w:p w14:paraId="5A17FDF4" w14:textId="77777777" w:rsidR="00950C41" w:rsidRPr="002E12FC" w:rsidRDefault="00950C41" w:rsidP="00950C41">
      <w:pPr>
        <w:spacing w:line="276" w:lineRule="auto"/>
      </w:pPr>
    </w:p>
    <w:p w14:paraId="65764DA2" w14:textId="77777777" w:rsidR="00950C41" w:rsidRPr="0076689C" w:rsidRDefault="00950C41" w:rsidP="00950C41">
      <w:pPr>
        <w:spacing w:line="276" w:lineRule="auto"/>
        <w:rPr>
          <w:rFonts w:ascii="Arial" w:hAnsi="Arial" w:cs="Arial"/>
          <w:sz w:val="24"/>
          <w:szCs w:val="24"/>
          <w:lang w:val="en-US"/>
        </w:rPr>
      </w:pPr>
      <w:r w:rsidRPr="0076689C">
        <w:rPr>
          <w:rFonts w:ascii="Arial" w:hAnsi="Arial" w:cs="Arial"/>
          <w:sz w:val="24"/>
          <w:szCs w:val="24"/>
          <w:lang w:val="en-US"/>
        </w:rPr>
        <w:t xml:space="preserve">1) </w:t>
      </w:r>
      <w:r w:rsidRPr="0076689C">
        <w:rPr>
          <w:rFonts w:ascii="Arial" w:hAnsi="Arial" w:cs="Arial"/>
          <w:sz w:val="24"/>
          <w:szCs w:val="24"/>
          <w:u w:val="single"/>
          <w:lang w:val="en-US"/>
        </w:rPr>
        <w:t xml:space="preserve">Fast </w:t>
      </w:r>
      <w:r>
        <w:rPr>
          <w:rFonts w:ascii="Arial" w:hAnsi="Arial" w:cs="Arial"/>
          <w:sz w:val="24"/>
          <w:szCs w:val="24"/>
          <w:u w:val="single"/>
          <w:lang w:val="en-US"/>
        </w:rPr>
        <w:t xml:space="preserve">analysis of </w:t>
      </w:r>
      <w:r w:rsidRPr="0076689C">
        <w:rPr>
          <w:rFonts w:ascii="Arial" w:hAnsi="Arial" w:cs="Arial"/>
          <w:sz w:val="24"/>
          <w:szCs w:val="24"/>
          <w:u w:val="single"/>
          <w:lang w:val="en-US"/>
        </w:rPr>
        <w:t xml:space="preserve">(multiple) (field) point </w:t>
      </w:r>
    </w:p>
    <w:p w14:paraId="068D3172" w14:textId="77777777" w:rsidR="00950C41" w:rsidRPr="0076689C" w:rsidRDefault="00950C41" w:rsidP="00950C41">
      <w:pPr>
        <w:numPr>
          <w:ilvl w:val="0"/>
          <w:numId w:val="24"/>
        </w:numPr>
        <w:tabs>
          <w:tab w:val="clear" w:pos="1247"/>
          <w:tab w:val="clear" w:pos="1814"/>
          <w:tab w:val="clear" w:pos="2381"/>
          <w:tab w:val="clear" w:pos="2948"/>
          <w:tab w:val="clear" w:pos="3515"/>
        </w:tabs>
        <w:spacing w:after="160" w:line="276" w:lineRule="auto"/>
        <w:rPr>
          <w:rFonts w:ascii="Arial" w:hAnsi="Arial" w:cs="Arial"/>
          <w:sz w:val="24"/>
          <w:szCs w:val="24"/>
          <w:lang w:val="en-US"/>
        </w:rPr>
      </w:pPr>
      <w:r w:rsidRPr="0076689C">
        <w:rPr>
          <w:rFonts w:ascii="Arial" w:hAnsi="Arial" w:cs="Arial"/>
          <w:sz w:val="24"/>
          <w:szCs w:val="24"/>
        </w:rPr>
        <w:t xml:space="preserve">Hand-held or benchtop X-Ray fluorimeter (EN 15309), preferably calibrated for the specific matrix of the analysed waste, usable for all the elements of the periodic table heavier than sulphur, or heavier than sodium with a specific detector. </w:t>
      </w:r>
    </w:p>
    <w:p w14:paraId="71AEA3F9" w14:textId="77777777" w:rsidR="00950C41" w:rsidRPr="0076689C" w:rsidRDefault="00950C41" w:rsidP="00950C41">
      <w:pPr>
        <w:numPr>
          <w:ilvl w:val="0"/>
          <w:numId w:val="24"/>
        </w:numPr>
        <w:tabs>
          <w:tab w:val="clear" w:pos="1247"/>
          <w:tab w:val="clear" w:pos="1814"/>
          <w:tab w:val="clear" w:pos="2381"/>
          <w:tab w:val="clear" w:pos="2948"/>
          <w:tab w:val="clear" w:pos="3515"/>
        </w:tabs>
        <w:spacing w:after="160" w:line="276" w:lineRule="auto"/>
        <w:rPr>
          <w:rFonts w:ascii="Arial" w:hAnsi="Arial" w:cs="Arial"/>
          <w:sz w:val="24"/>
          <w:szCs w:val="24"/>
          <w:lang w:val="en-US"/>
        </w:rPr>
      </w:pPr>
      <w:r w:rsidRPr="0076689C">
        <w:rPr>
          <w:rFonts w:ascii="Arial" w:hAnsi="Arial" w:cs="Arial"/>
          <w:sz w:val="24"/>
          <w:szCs w:val="24"/>
        </w:rPr>
        <w:t>Application to the surface of solid waste (wet or not), giving the local surficial mercury concentration; typically, multiple measurements at different locations are performed</w:t>
      </w:r>
    </w:p>
    <w:p w14:paraId="53D58530" w14:textId="77777777" w:rsidR="00950C41" w:rsidRPr="0076689C" w:rsidRDefault="00950C41" w:rsidP="00950C41">
      <w:pPr>
        <w:numPr>
          <w:ilvl w:val="0"/>
          <w:numId w:val="24"/>
        </w:numPr>
        <w:tabs>
          <w:tab w:val="clear" w:pos="1247"/>
          <w:tab w:val="clear" w:pos="1814"/>
          <w:tab w:val="clear" w:pos="2381"/>
          <w:tab w:val="clear" w:pos="2948"/>
          <w:tab w:val="clear" w:pos="3515"/>
        </w:tabs>
        <w:spacing w:after="160" w:line="276" w:lineRule="auto"/>
        <w:rPr>
          <w:rFonts w:ascii="Arial" w:hAnsi="Arial" w:cs="Arial"/>
          <w:sz w:val="24"/>
          <w:szCs w:val="24"/>
          <w:lang w:val="en-US"/>
        </w:rPr>
      </w:pPr>
      <w:r w:rsidRPr="0076689C">
        <w:rPr>
          <w:rFonts w:ascii="Arial" w:hAnsi="Arial" w:cs="Arial"/>
          <w:sz w:val="24"/>
          <w:szCs w:val="24"/>
        </w:rPr>
        <w:t>Duration: 30 seconds per spot of about 25 mm²</w:t>
      </w:r>
    </w:p>
    <w:p w14:paraId="4163547C" w14:textId="77777777" w:rsidR="00950C41" w:rsidRPr="0076689C" w:rsidRDefault="00950C41" w:rsidP="00950C41">
      <w:pPr>
        <w:numPr>
          <w:ilvl w:val="0"/>
          <w:numId w:val="24"/>
        </w:numPr>
        <w:tabs>
          <w:tab w:val="clear" w:pos="1247"/>
          <w:tab w:val="clear" w:pos="1814"/>
          <w:tab w:val="clear" w:pos="2381"/>
          <w:tab w:val="clear" w:pos="2948"/>
          <w:tab w:val="clear" w:pos="3515"/>
        </w:tabs>
        <w:spacing w:after="160" w:line="276" w:lineRule="auto"/>
        <w:rPr>
          <w:rFonts w:ascii="Arial" w:hAnsi="Arial" w:cs="Arial"/>
          <w:sz w:val="24"/>
          <w:szCs w:val="24"/>
          <w:lang w:val="en-US"/>
        </w:rPr>
      </w:pPr>
      <w:r w:rsidRPr="0076689C">
        <w:rPr>
          <w:rFonts w:ascii="Arial" w:hAnsi="Arial" w:cs="Arial"/>
          <w:sz w:val="24"/>
          <w:szCs w:val="24"/>
        </w:rPr>
        <w:t>Limit of detection (LOD) &lt; 10 mg/kg</w:t>
      </w:r>
    </w:p>
    <w:p w14:paraId="1AACEEEB" w14:textId="77777777" w:rsidR="00950C41" w:rsidRPr="0076689C" w:rsidRDefault="00950C41" w:rsidP="00950C41">
      <w:pPr>
        <w:numPr>
          <w:ilvl w:val="0"/>
          <w:numId w:val="24"/>
        </w:numPr>
        <w:tabs>
          <w:tab w:val="clear" w:pos="1247"/>
          <w:tab w:val="clear" w:pos="1814"/>
          <w:tab w:val="clear" w:pos="2381"/>
          <w:tab w:val="clear" w:pos="2948"/>
          <w:tab w:val="clear" w:pos="3515"/>
        </w:tabs>
        <w:spacing w:after="160" w:line="276" w:lineRule="auto"/>
        <w:rPr>
          <w:rFonts w:ascii="Arial" w:hAnsi="Arial" w:cs="Arial"/>
          <w:sz w:val="24"/>
          <w:szCs w:val="24"/>
          <w:lang w:val="en-US"/>
        </w:rPr>
      </w:pPr>
      <w:r w:rsidRPr="0076689C">
        <w:rPr>
          <w:rFonts w:ascii="Arial" w:hAnsi="Arial" w:cs="Arial"/>
          <w:sz w:val="24"/>
          <w:szCs w:val="24"/>
          <w:lang w:val="en-US"/>
        </w:rPr>
        <w:sym w:font="Wingdings" w:char="F0E0"/>
      </w:r>
      <w:r w:rsidRPr="0076689C">
        <w:rPr>
          <w:rFonts w:ascii="Arial" w:hAnsi="Arial" w:cs="Arial"/>
          <w:sz w:val="24"/>
          <w:szCs w:val="24"/>
          <w:lang w:val="en-US"/>
        </w:rPr>
        <w:t xml:space="preserve"> </w:t>
      </w:r>
      <w:r w:rsidRPr="0076689C">
        <w:rPr>
          <w:rFonts w:ascii="Arial" w:hAnsi="Arial" w:cs="Arial"/>
          <w:b/>
          <w:sz w:val="24"/>
          <w:szCs w:val="24"/>
          <w:lang w:val="en-US"/>
        </w:rPr>
        <w:t>Concentration of total Hg in single or multiple spots of the waste</w:t>
      </w:r>
      <w:r w:rsidRPr="0076689C">
        <w:rPr>
          <w:rFonts w:ascii="Arial" w:hAnsi="Arial" w:cs="Arial"/>
          <w:sz w:val="24"/>
          <w:szCs w:val="24"/>
          <w:lang w:val="en-US"/>
        </w:rPr>
        <w:t>, and calculation of a mean concentration. Shows the eventual heterogeneity, important for representative sampling. Can be used for sorting waste pieces on-line by their mercury concentration, eventually in automated systems</w:t>
      </w:r>
      <w:r>
        <w:rPr>
          <w:rFonts w:ascii="Arial" w:hAnsi="Arial" w:cs="Arial"/>
          <w:sz w:val="24"/>
          <w:szCs w:val="24"/>
          <w:lang w:val="en-US"/>
        </w:rPr>
        <w:t xml:space="preserve"> on streams</w:t>
      </w:r>
      <w:r w:rsidRPr="0076689C">
        <w:rPr>
          <w:rFonts w:ascii="Arial" w:hAnsi="Arial" w:cs="Arial"/>
          <w:sz w:val="24"/>
          <w:szCs w:val="24"/>
          <w:lang w:val="en-US"/>
        </w:rPr>
        <w:t xml:space="preserve"> (available on the market).</w:t>
      </w:r>
    </w:p>
    <w:p w14:paraId="775666FD" w14:textId="77777777" w:rsidR="00950C41" w:rsidRPr="0076689C" w:rsidRDefault="00950C41" w:rsidP="00950C41">
      <w:pPr>
        <w:spacing w:line="276" w:lineRule="auto"/>
        <w:ind w:left="720"/>
        <w:rPr>
          <w:rFonts w:ascii="Arial" w:hAnsi="Arial" w:cs="Arial"/>
          <w:sz w:val="24"/>
          <w:szCs w:val="24"/>
          <w:lang w:val="en-US"/>
        </w:rPr>
      </w:pPr>
    </w:p>
    <w:p w14:paraId="48B9EBE6" w14:textId="77777777" w:rsidR="00950C41" w:rsidRPr="0002202A" w:rsidRDefault="00950C41" w:rsidP="00950C41">
      <w:pPr>
        <w:spacing w:line="276" w:lineRule="auto"/>
        <w:rPr>
          <w:rFonts w:ascii="Arial" w:hAnsi="Arial" w:cs="Arial"/>
          <w:sz w:val="24"/>
          <w:szCs w:val="24"/>
          <w:u w:val="single"/>
          <w:lang w:val="en-US"/>
        </w:rPr>
      </w:pPr>
      <w:r w:rsidRPr="0002202A">
        <w:rPr>
          <w:rFonts w:ascii="Arial" w:hAnsi="Arial" w:cs="Arial"/>
          <w:sz w:val="24"/>
          <w:szCs w:val="24"/>
          <w:u w:val="single"/>
        </w:rPr>
        <w:t xml:space="preserve">2) Laboratory </w:t>
      </w:r>
      <w:r>
        <w:rPr>
          <w:rFonts w:ascii="Arial" w:hAnsi="Arial" w:cs="Arial"/>
          <w:sz w:val="24"/>
          <w:szCs w:val="24"/>
          <w:u w:val="single"/>
        </w:rPr>
        <w:t xml:space="preserve">analysis of </w:t>
      </w:r>
      <w:r w:rsidRPr="0002202A">
        <w:rPr>
          <w:rFonts w:ascii="Arial" w:hAnsi="Arial" w:cs="Arial"/>
          <w:sz w:val="24"/>
          <w:szCs w:val="24"/>
          <w:u w:val="single"/>
        </w:rPr>
        <w:t>mean representative sample of batch</w:t>
      </w:r>
      <w:r>
        <w:rPr>
          <w:rFonts w:ascii="Arial" w:hAnsi="Arial" w:cs="Arial"/>
          <w:sz w:val="24"/>
          <w:szCs w:val="24"/>
          <w:u w:val="single"/>
        </w:rPr>
        <w:t xml:space="preserve"> or stream</w:t>
      </w:r>
      <w:r w:rsidRPr="0002202A">
        <w:rPr>
          <w:rFonts w:ascii="Arial" w:hAnsi="Arial" w:cs="Arial"/>
          <w:sz w:val="24"/>
          <w:szCs w:val="24"/>
          <w:u w:val="single"/>
        </w:rPr>
        <w:t xml:space="preserve"> </w:t>
      </w:r>
    </w:p>
    <w:p w14:paraId="1F9BB74A" w14:textId="77777777" w:rsidR="00950C41" w:rsidRPr="0002202A" w:rsidRDefault="00950C41" w:rsidP="00950C41">
      <w:pPr>
        <w:numPr>
          <w:ilvl w:val="0"/>
          <w:numId w:val="24"/>
        </w:numPr>
        <w:tabs>
          <w:tab w:val="clear" w:pos="1247"/>
          <w:tab w:val="clear" w:pos="1814"/>
          <w:tab w:val="clear" w:pos="2381"/>
          <w:tab w:val="clear" w:pos="2948"/>
          <w:tab w:val="clear" w:pos="3515"/>
        </w:tabs>
        <w:spacing w:after="160" w:line="276" w:lineRule="auto"/>
        <w:rPr>
          <w:rFonts w:ascii="Arial" w:hAnsi="Arial" w:cs="Arial"/>
          <w:sz w:val="24"/>
          <w:szCs w:val="24"/>
          <w:lang w:val="en-US"/>
        </w:rPr>
      </w:pPr>
      <w:r w:rsidRPr="0002202A">
        <w:rPr>
          <w:rFonts w:ascii="Arial" w:hAnsi="Arial" w:cs="Arial"/>
          <w:sz w:val="24"/>
          <w:szCs w:val="24"/>
        </w:rPr>
        <w:t>Representative sampling on the field from the waste piece, heap or stream to the laboratory sample. The laboratory sample ranges from 0.1 to 100 kg depending on the size and weight of the individual particles composing the material</w:t>
      </w:r>
      <w:r>
        <w:rPr>
          <w:rFonts w:ascii="Arial" w:hAnsi="Arial" w:cs="Arial"/>
          <w:sz w:val="24"/>
          <w:szCs w:val="24"/>
        </w:rPr>
        <w:t>: it</w:t>
      </w:r>
      <w:r w:rsidRPr="0002202A">
        <w:rPr>
          <w:rFonts w:ascii="Arial" w:hAnsi="Arial" w:cs="Arial"/>
          <w:sz w:val="24"/>
          <w:szCs w:val="24"/>
        </w:rPr>
        <w:t xml:space="preserve"> should contain about 10 000 particles to measure the 99</w:t>
      </w:r>
      <w:r w:rsidRPr="0002202A">
        <w:rPr>
          <w:rFonts w:ascii="Arial" w:hAnsi="Arial" w:cs="Arial"/>
          <w:sz w:val="24"/>
          <w:szCs w:val="24"/>
          <w:vertAlign w:val="superscript"/>
        </w:rPr>
        <w:t>th</w:t>
      </w:r>
      <w:r w:rsidRPr="0002202A">
        <w:rPr>
          <w:rFonts w:ascii="Arial" w:hAnsi="Arial" w:cs="Arial"/>
          <w:sz w:val="24"/>
          <w:szCs w:val="24"/>
        </w:rPr>
        <w:t xml:space="preserve"> percentile of the mercury distribution in the particles </w:t>
      </w:r>
      <w:r>
        <w:rPr>
          <w:rFonts w:ascii="Arial" w:hAnsi="Arial" w:cs="Arial"/>
          <w:sz w:val="24"/>
          <w:szCs w:val="24"/>
          <w:lang w:val="en-US"/>
        </w:rPr>
        <w:t xml:space="preserve">if the coefficient of variation of particle analysis is 10% </w:t>
      </w:r>
      <w:r w:rsidRPr="0002202A">
        <w:rPr>
          <w:rFonts w:ascii="Arial" w:hAnsi="Arial" w:cs="Arial"/>
          <w:sz w:val="24"/>
          <w:szCs w:val="24"/>
        </w:rPr>
        <w:t>(</w:t>
      </w:r>
      <w:r w:rsidRPr="0002202A">
        <w:rPr>
          <w:rFonts w:ascii="Arial" w:hAnsi="Arial" w:cs="Arial"/>
          <w:sz w:val="24"/>
          <w:szCs w:val="24"/>
          <w:lang w:val="en-US"/>
        </w:rPr>
        <w:t>CEN/TR 15310-1)</w:t>
      </w:r>
      <w:r>
        <w:rPr>
          <w:rFonts w:ascii="Arial" w:hAnsi="Arial" w:cs="Arial"/>
          <w:sz w:val="24"/>
          <w:szCs w:val="24"/>
          <w:lang w:val="en-US"/>
        </w:rPr>
        <w:t>.</w:t>
      </w:r>
      <w:r w:rsidRPr="0002202A">
        <w:rPr>
          <w:rFonts w:ascii="Arial" w:hAnsi="Arial" w:cs="Arial"/>
          <w:sz w:val="24"/>
          <w:szCs w:val="24"/>
          <w:lang w:val="en-US"/>
        </w:rPr>
        <w:t xml:space="preserve"> If the concentration of mercury is dependent of the size of the particles (for instance if mercury is present as a separated mineralogical phase of a given size range), the </w:t>
      </w:r>
      <w:proofErr w:type="spellStart"/>
      <w:r w:rsidRPr="0002202A">
        <w:rPr>
          <w:rFonts w:ascii="Arial" w:hAnsi="Arial" w:cs="Arial"/>
          <w:sz w:val="24"/>
          <w:szCs w:val="24"/>
          <w:lang w:val="en-US"/>
        </w:rPr>
        <w:t>Gy’s</w:t>
      </w:r>
      <w:proofErr w:type="spellEnd"/>
      <w:r w:rsidRPr="0002202A">
        <w:rPr>
          <w:rFonts w:ascii="Arial" w:hAnsi="Arial" w:cs="Arial"/>
          <w:sz w:val="24"/>
          <w:szCs w:val="24"/>
          <w:lang w:val="en-US"/>
        </w:rPr>
        <w:t xml:space="preserve"> equations (ISO 11648-2) should be used.</w:t>
      </w:r>
    </w:p>
    <w:p w14:paraId="33D35877" w14:textId="77777777" w:rsidR="00950C41" w:rsidRPr="0076689C" w:rsidRDefault="00950C41" w:rsidP="00950C41">
      <w:pPr>
        <w:numPr>
          <w:ilvl w:val="0"/>
          <w:numId w:val="24"/>
        </w:numPr>
        <w:tabs>
          <w:tab w:val="clear" w:pos="1247"/>
          <w:tab w:val="clear" w:pos="1814"/>
          <w:tab w:val="clear" w:pos="2381"/>
          <w:tab w:val="clear" w:pos="2948"/>
          <w:tab w:val="clear" w:pos="3515"/>
        </w:tabs>
        <w:spacing w:after="160" w:line="276" w:lineRule="auto"/>
        <w:rPr>
          <w:rFonts w:ascii="Arial" w:hAnsi="Arial" w:cs="Arial"/>
          <w:sz w:val="24"/>
          <w:szCs w:val="24"/>
          <w:lang w:val="en-US"/>
        </w:rPr>
      </w:pPr>
      <w:r w:rsidRPr="0076689C">
        <w:rPr>
          <w:rFonts w:ascii="Arial" w:hAnsi="Arial" w:cs="Arial"/>
          <w:sz w:val="24"/>
          <w:szCs w:val="24"/>
        </w:rPr>
        <w:t>Pre-treatment at the laboratory to obtain a representative test portion of about 1 g to 10 g (drying at temperature &lt; 40°C if necessary, size reduction - crushing, shredding, cutting, milling - if necessary, in one or more steps, mixing, quartering)</w:t>
      </w:r>
    </w:p>
    <w:p w14:paraId="4DF5AB1D" w14:textId="77777777" w:rsidR="00950C41" w:rsidRPr="0076689C" w:rsidRDefault="00950C41" w:rsidP="00950C41">
      <w:pPr>
        <w:numPr>
          <w:ilvl w:val="0"/>
          <w:numId w:val="24"/>
        </w:numPr>
        <w:tabs>
          <w:tab w:val="clear" w:pos="1247"/>
          <w:tab w:val="clear" w:pos="1814"/>
          <w:tab w:val="clear" w:pos="2381"/>
          <w:tab w:val="clear" w:pos="2948"/>
          <w:tab w:val="clear" w:pos="3515"/>
        </w:tabs>
        <w:spacing w:after="160" w:line="276" w:lineRule="auto"/>
        <w:rPr>
          <w:rFonts w:ascii="Arial" w:hAnsi="Arial" w:cs="Arial"/>
          <w:sz w:val="24"/>
          <w:szCs w:val="24"/>
          <w:lang w:val="en-US"/>
        </w:rPr>
      </w:pPr>
      <w:r w:rsidRPr="0076689C">
        <w:rPr>
          <w:rFonts w:ascii="Arial" w:hAnsi="Arial" w:cs="Arial"/>
          <w:sz w:val="24"/>
          <w:szCs w:val="24"/>
        </w:rPr>
        <w:t>Two methods</w:t>
      </w:r>
      <w:r>
        <w:rPr>
          <w:rFonts w:ascii="Arial" w:hAnsi="Arial" w:cs="Arial"/>
          <w:sz w:val="24"/>
          <w:szCs w:val="24"/>
        </w:rPr>
        <w:t xml:space="preserve"> of measuring concentration</w:t>
      </w:r>
      <w:r w:rsidRPr="0076689C">
        <w:rPr>
          <w:rFonts w:ascii="Arial" w:hAnsi="Arial" w:cs="Arial"/>
          <w:sz w:val="24"/>
          <w:szCs w:val="24"/>
        </w:rPr>
        <w:t>:</w:t>
      </w:r>
    </w:p>
    <w:p w14:paraId="64B2683A" w14:textId="77777777" w:rsidR="00950C41" w:rsidRPr="0076689C" w:rsidRDefault="00950C41" w:rsidP="00950C41">
      <w:pPr>
        <w:numPr>
          <w:ilvl w:val="1"/>
          <w:numId w:val="24"/>
        </w:numPr>
        <w:tabs>
          <w:tab w:val="clear" w:pos="1247"/>
          <w:tab w:val="clear" w:pos="1814"/>
          <w:tab w:val="clear" w:pos="2381"/>
          <w:tab w:val="clear" w:pos="2948"/>
          <w:tab w:val="clear" w:pos="3515"/>
        </w:tabs>
        <w:spacing w:after="160" w:line="276" w:lineRule="auto"/>
        <w:rPr>
          <w:rFonts w:ascii="Arial" w:hAnsi="Arial" w:cs="Arial"/>
          <w:sz w:val="24"/>
          <w:szCs w:val="24"/>
          <w:lang w:val="en-US"/>
        </w:rPr>
      </w:pPr>
      <w:r w:rsidRPr="0076689C">
        <w:rPr>
          <w:rFonts w:ascii="Arial" w:hAnsi="Arial" w:cs="Arial"/>
          <w:sz w:val="24"/>
          <w:szCs w:val="24"/>
        </w:rPr>
        <w:t>Extraction</w:t>
      </w:r>
      <w:r>
        <w:rPr>
          <w:rFonts w:ascii="Arial" w:hAnsi="Arial" w:cs="Arial"/>
          <w:sz w:val="24"/>
          <w:szCs w:val="24"/>
        </w:rPr>
        <w:t>/digestion</w:t>
      </w:r>
      <w:r w:rsidRPr="0076689C">
        <w:rPr>
          <w:rFonts w:ascii="Arial" w:hAnsi="Arial" w:cs="Arial"/>
          <w:sz w:val="24"/>
          <w:szCs w:val="24"/>
        </w:rPr>
        <w:t xml:space="preserve"> of the test portion (1 g) by hot acids in closed vessels (EN 13657 or ISO 11466), and measurement by laboratory cold-vapor atomic fluorescence (ISO 16772), or</w:t>
      </w:r>
    </w:p>
    <w:p w14:paraId="2B555A1B" w14:textId="77777777" w:rsidR="00950C41" w:rsidRPr="0076689C" w:rsidRDefault="00950C41" w:rsidP="00950C41">
      <w:pPr>
        <w:numPr>
          <w:ilvl w:val="1"/>
          <w:numId w:val="24"/>
        </w:numPr>
        <w:tabs>
          <w:tab w:val="clear" w:pos="1247"/>
          <w:tab w:val="clear" w:pos="1814"/>
          <w:tab w:val="clear" w:pos="2381"/>
          <w:tab w:val="clear" w:pos="2948"/>
          <w:tab w:val="clear" w:pos="3515"/>
        </w:tabs>
        <w:spacing w:after="160" w:line="276" w:lineRule="auto"/>
        <w:rPr>
          <w:rFonts w:ascii="Arial" w:hAnsi="Arial" w:cs="Arial"/>
          <w:sz w:val="24"/>
          <w:szCs w:val="24"/>
          <w:lang w:val="en-US"/>
        </w:rPr>
      </w:pPr>
      <w:r w:rsidRPr="0076689C">
        <w:rPr>
          <w:rFonts w:ascii="Arial" w:hAnsi="Arial" w:cs="Arial"/>
          <w:sz w:val="24"/>
          <w:szCs w:val="24"/>
          <w:lang w:val="en-US"/>
        </w:rPr>
        <w:t>Direct analysis of the test portion (10 g) by h</w:t>
      </w:r>
      <w:r w:rsidRPr="0076689C">
        <w:rPr>
          <w:rFonts w:ascii="Arial" w:hAnsi="Arial" w:cs="Arial"/>
          <w:sz w:val="24"/>
          <w:szCs w:val="24"/>
        </w:rPr>
        <w:t>and-held or benchtop X-ray fluorimeter (EN 15309)</w:t>
      </w:r>
    </w:p>
    <w:p w14:paraId="046E79E8" w14:textId="77777777" w:rsidR="00950C41" w:rsidRPr="0076689C" w:rsidRDefault="00950C41" w:rsidP="00950C41">
      <w:pPr>
        <w:numPr>
          <w:ilvl w:val="0"/>
          <w:numId w:val="24"/>
        </w:numPr>
        <w:tabs>
          <w:tab w:val="clear" w:pos="1247"/>
          <w:tab w:val="clear" w:pos="1814"/>
          <w:tab w:val="clear" w:pos="2381"/>
          <w:tab w:val="clear" w:pos="2948"/>
          <w:tab w:val="clear" w:pos="3515"/>
        </w:tabs>
        <w:spacing w:after="160" w:line="276" w:lineRule="auto"/>
        <w:rPr>
          <w:rFonts w:ascii="Arial" w:hAnsi="Arial" w:cs="Arial"/>
          <w:sz w:val="24"/>
          <w:szCs w:val="24"/>
          <w:lang w:val="en-US"/>
        </w:rPr>
      </w:pPr>
      <w:r w:rsidRPr="0076689C">
        <w:rPr>
          <w:rFonts w:ascii="Arial" w:hAnsi="Arial" w:cs="Arial"/>
          <w:sz w:val="24"/>
          <w:szCs w:val="24"/>
        </w:rPr>
        <w:lastRenderedPageBreak/>
        <w:t>Duration: 1 day – 1 week</w:t>
      </w:r>
    </w:p>
    <w:p w14:paraId="1D476052" w14:textId="77777777" w:rsidR="00950C41" w:rsidRPr="0076689C" w:rsidRDefault="00950C41" w:rsidP="00950C41">
      <w:pPr>
        <w:numPr>
          <w:ilvl w:val="0"/>
          <w:numId w:val="24"/>
        </w:numPr>
        <w:tabs>
          <w:tab w:val="clear" w:pos="1247"/>
          <w:tab w:val="clear" w:pos="1814"/>
          <w:tab w:val="clear" w:pos="2381"/>
          <w:tab w:val="clear" w:pos="2948"/>
          <w:tab w:val="clear" w:pos="3515"/>
        </w:tabs>
        <w:spacing w:after="160" w:line="276" w:lineRule="auto"/>
        <w:rPr>
          <w:rFonts w:ascii="Arial" w:hAnsi="Arial" w:cs="Arial"/>
          <w:sz w:val="24"/>
          <w:szCs w:val="24"/>
          <w:lang w:val="en-US"/>
        </w:rPr>
      </w:pPr>
      <w:r w:rsidRPr="0076689C">
        <w:rPr>
          <w:rFonts w:ascii="Arial" w:hAnsi="Arial" w:cs="Arial"/>
          <w:sz w:val="24"/>
          <w:szCs w:val="24"/>
        </w:rPr>
        <w:t>Limit of detection (LOD) &lt; 0.3 mg/kg (acid digestion and cold-vapor measurement) or &lt; 10 mg/kg (direct X-ray fluorescence)</w:t>
      </w:r>
    </w:p>
    <w:p w14:paraId="5646F59E" w14:textId="77777777" w:rsidR="00950C41" w:rsidRPr="0076689C" w:rsidRDefault="00950C41" w:rsidP="00950C41">
      <w:pPr>
        <w:numPr>
          <w:ilvl w:val="0"/>
          <w:numId w:val="24"/>
        </w:numPr>
        <w:tabs>
          <w:tab w:val="clear" w:pos="1247"/>
          <w:tab w:val="clear" w:pos="1814"/>
          <w:tab w:val="clear" w:pos="2381"/>
          <w:tab w:val="clear" w:pos="2948"/>
          <w:tab w:val="clear" w:pos="3515"/>
        </w:tabs>
        <w:spacing w:after="160" w:line="276" w:lineRule="auto"/>
        <w:rPr>
          <w:rFonts w:ascii="Arial" w:hAnsi="Arial" w:cs="Arial"/>
          <w:sz w:val="24"/>
          <w:szCs w:val="24"/>
          <w:lang w:val="en-US"/>
        </w:rPr>
      </w:pPr>
      <w:r w:rsidRPr="0076689C">
        <w:rPr>
          <w:rFonts w:ascii="Arial" w:hAnsi="Arial" w:cs="Arial"/>
          <w:sz w:val="24"/>
          <w:szCs w:val="24"/>
        </w:rPr>
        <w:sym w:font="Wingdings" w:char="F0E0"/>
      </w:r>
      <w:r w:rsidRPr="0076689C">
        <w:rPr>
          <w:rFonts w:ascii="Arial" w:hAnsi="Arial" w:cs="Arial"/>
          <w:b/>
          <w:bCs/>
          <w:sz w:val="24"/>
          <w:szCs w:val="24"/>
        </w:rPr>
        <w:t xml:space="preserve"> Mean concentration of total Hg in the waste batch or stream</w:t>
      </w:r>
    </w:p>
    <w:p w14:paraId="7B498157" w14:textId="77777777" w:rsidR="00950C41" w:rsidRPr="0076689C" w:rsidRDefault="00950C41" w:rsidP="00950C41">
      <w:pPr>
        <w:spacing w:line="276" w:lineRule="auto"/>
        <w:rPr>
          <w:rFonts w:ascii="Arial" w:hAnsi="Arial" w:cs="Arial"/>
          <w:sz w:val="24"/>
          <w:szCs w:val="24"/>
          <w:lang w:val="en-US"/>
        </w:rPr>
      </w:pPr>
    </w:p>
    <w:p w14:paraId="4DF3E9BB" w14:textId="77777777" w:rsidR="00950C41" w:rsidRPr="0076689C" w:rsidRDefault="00950C41" w:rsidP="00950C41">
      <w:pPr>
        <w:spacing w:line="276" w:lineRule="auto"/>
        <w:rPr>
          <w:rFonts w:ascii="Arial" w:hAnsi="Arial" w:cs="Arial"/>
          <w:sz w:val="24"/>
          <w:szCs w:val="24"/>
          <w:u w:val="single"/>
          <w:lang w:val="en-US"/>
        </w:rPr>
      </w:pPr>
      <w:r w:rsidRPr="0076689C">
        <w:rPr>
          <w:rFonts w:ascii="Arial" w:hAnsi="Arial" w:cs="Arial"/>
          <w:sz w:val="24"/>
          <w:szCs w:val="24"/>
          <w:u w:val="single"/>
          <w:lang w:val="en-US"/>
        </w:rPr>
        <w:t>Availability of measurement apparatuses</w:t>
      </w:r>
    </w:p>
    <w:p w14:paraId="215A7FFB" w14:textId="77777777" w:rsidR="00950C41" w:rsidRPr="0076689C" w:rsidRDefault="00950C41" w:rsidP="00950C41">
      <w:pPr>
        <w:spacing w:line="276" w:lineRule="auto"/>
        <w:rPr>
          <w:rFonts w:ascii="Arial" w:hAnsi="Arial" w:cs="Arial"/>
          <w:sz w:val="24"/>
          <w:szCs w:val="24"/>
          <w:lang w:val="en-US"/>
        </w:rPr>
      </w:pPr>
      <w:r w:rsidRPr="0076689C">
        <w:rPr>
          <w:rFonts w:ascii="Arial" w:hAnsi="Arial" w:cs="Arial"/>
          <w:sz w:val="24"/>
          <w:szCs w:val="24"/>
          <w:lang w:val="en-US"/>
        </w:rPr>
        <w:t>These apparatuses are available on the market.</w:t>
      </w:r>
    </w:p>
    <w:p w14:paraId="27EC79E1" w14:textId="77777777" w:rsidR="00950C41" w:rsidRPr="0076689C" w:rsidRDefault="00950C41" w:rsidP="00950C41">
      <w:pPr>
        <w:spacing w:line="276" w:lineRule="auto"/>
        <w:rPr>
          <w:rFonts w:ascii="Arial" w:hAnsi="Arial" w:cs="Arial"/>
          <w:sz w:val="24"/>
          <w:szCs w:val="24"/>
        </w:rPr>
      </w:pPr>
      <w:r w:rsidRPr="0076689C">
        <w:rPr>
          <w:rFonts w:ascii="Arial" w:hAnsi="Arial" w:cs="Arial"/>
          <w:sz w:val="24"/>
          <w:szCs w:val="24"/>
          <w:lang w:val="en-US"/>
        </w:rPr>
        <w:t xml:space="preserve">Hand-held or benchtop fluorimeters </w:t>
      </w:r>
      <w:r w:rsidRPr="0076689C">
        <w:rPr>
          <w:rFonts w:ascii="Arial" w:hAnsi="Arial" w:cs="Arial"/>
          <w:sz w:val="24"/>
          <w:szCs w:val="24"/>
        </w:rPr>
        <w:t>are frequently used in mining and metallurgy companies, including secondary metallurgy recycling waste</w:t>
      </w:r>
      <w:r>
        <w:rPr>
          <w:rFonts w:ascii="Arial" w:hAnsi="Arial" w:cs="Arial"/>
          <w:sz w:val="24"/>
          <w:szCs w:val="24"/>
        </w:rPr>
        <w:t xml:space="preserve"> companies, to assess quality of the scraps</w:t>
      </w:r>
      <w:r w:rsidRPr="0076689C">
        <w:rPr>
          <w:rFonts w:ascii="Arial" w:hAnsi="Arial" w:cs="Arial"/>
          <w:sz w:val="24"/>
          <w:szCs w:val="24"/>
        </w:rPr>
        <w:t>.</w:t>
      </w:r>
    </w:p>
    <w:p w14:paraId="360C8155" w14:textId="77777777" w:rsidR="00950C41" w:rsidRPr="0076689C" w:rsidRDefault="00950C41" w:rsidP="00950C41">
      <w:pPr>
        <w:spacing w:line="276" w:lineRule="auto"/>
        <w:rPr>
          <w:rFonts w:ascii="Arial" w:hAnsi="Arial" w:cs="Arial"/>
          <w:sz w:val="24"/>
          <w:szCs w:val="24"/>
        </w:rPr>
      </w:pPr>
      <w:r w:rsidRPr="0076689C">
        <w:rPr>
          <w:rFonts w:ascii="Arial" w:hAnsi="Arial" w:cs="Arial"/>
          <w:sz w:val="24"/>
          <w:szCs w:val="24"/>
        </w:rPr>
        <w:t>Cold-vapor atomic fluorimeters are frequently used in universities, technical centres and service laboratories analysing industrial and environmental samples.</w:t>
      </w:r>
    </w:p>
    <w:p w14:paraId="18CA767E" w14:textId="77777777" w:rsidR="00950C41" w:rsidRPr="0076689C" w:rsidRDefault="00950C41" w:rsidP="00950C41">
      <w:pPr>
        <w:tabs>
          <w:tab w:val="left" w:pos="2191"/>
        </w:tabs>
        <w:spacing w:line="276" w:lineRule="auto"/>
        <w:rPr>
          <w:rFonts w:ascii="Arial" w:hAnsi="Arial" w:cs="Arial"/>
          <w:sz w:val="24"/>
          <w:szCs w:val="24"/>
        </w:rPr>
      </w:pPr>
      <w:r w:rsidRPr="0076689C">
        <w:rPr>
          <w:rFonts w:ascii="Arial" w:hAnsi="Arial" w:cs="Arial"/>
          <w:sz w:val="24"/>
          <w:szCs w:val="24"/>
        </w:rPr>
        <w:tab/>
      </w:r>
    </w:p>
    <w:p w14:paraId="2A3086BB" w14:textId="77777777" w:rsidR="00950C41" w:rsidRPr="0076689C" w:rsidRDefault="00950C41" w:rsidP="00950C41">
      <w:pPr>
        <w:tabs>
          <w:tab w:val="left" w:pos="1369"/>
        </w:tabs>
        <w:spacing w:line="276" w:lineRule="auto"/>
        <w:rPr>
          <w:rFonts w:ascii="Arial" w:hAnsi="Arial" w:cs="Arial"/>
          <w:sz w:val="24"/>
          <w:szCs w:val="24"/>
          <w:u w:val="single"/>
        </w:rPr>
      </w:pPr>
      <w:r w:rsidRPr="0076689C">
        <w:rPr>
          <w:rFonts w:ascii="Arial" w:hAnsi="Arial" w:cs="Arial"/>
          <w:sz w:val="24"/>
          <w:szCs w:val="24"/>
          <w:u w:val="single"/>
        </w:rPr>
        <w:t>Standards</w:t>
      </w:r>
    </w:p>
    <w:p w14:paraId="22AD8E4D" w14:textId="77777777" w:rsidR="00950C41" w:rsidRPr="0076689C" w:rsidRDefault="00950C41" w:rsidP="00950C41">
      <w:pPr>
        <w:spacing w:line="276" w:lineRule="auto"/>
        <w:rPr>
          <w:rFonts w:ascii="Arial" w:eastAsia="MS Mincho" w:hAnsi="Arial" w:cs="Arial"/>
          <w:sz w:val="24"/>
          <w:szCs w:val="24"/>
          <w:lang w:eastAsia="ja-JP"/>
        </w:rPr>
      </w:pPr>
      <w:r w:rsidRPr="0076689C">
        <w:rPr>
          <w:rFonts w:ascii="Arial" w:eastAsia="MS Mincho" w:hAnsi="Arial" w:cs="Arial"/>
          <w:sz w:val="24"/>
          <w:szCs w:val="24"/>
          <w:lang w:eastAsia="ja-JP"/>
        </w:rPr>
        <w:t>CEN/TR 15310-1</w:t>
      </w:r>
      <w:r>
        <w:rPr>
          <w:rFonts w:ascii="Arial" w:eastAsia="MS Mincho" w:hAnsi="Arial" w:cs="Arial"/>
          <w:sz w:val="24"/>
          <w:szCs w:val="24"/>
          <w:lang w:eastAsia="ja-JP"/>
        </w:rPr>
        <w:t xml:space="preserve">: </w:t>
      </w:r>
      <w:r w:rsidRPr="0076689C">
        <w:rPr>
          <w:rFonts w:ascii="Arial" w:eastAsia="MS Mincho" w:hAnsi="Arial" w:cs="Arial"/>
          <w:sz w:val="24"/>
          <w:szCs w:val="24"/>
          <w:lang w:eastAsia="ja-JP"/>
        </w:rPr>
        <w:t>2007. Characterization of waste — Sampling of waste materials — Part 1: Guidance on selection and application of criteria for sampling under various conditions.</w:t>
      </w:r>
    </w:p>
    <w:p w14:paraId="7738D5B1" w14:textId="77777777" w:rsidR="00950C41" w:rsidRPr="0076689C" w:rsidRDefault="00950C41" w:rsidP="00950C41">
      <w:pPr>
        <w:spacing w:line="276" w:lineRule="auto"/>
        <w:rPr>
          <w:rFonts w:ascii="Arial" w:eastAsia="MS Mincho" w:hAnsi="Arial" w:cs="Arial"/>
          <w:sz w:val="24"/>
          <w:szCs w:val="24"/>
          <w:lang w:eastAsia="ja-JP"/>
        </w:rPr>
      </w:pPr>
      <w:r w:rsidRPr="0076689C">
        <w:rPr>
          <w:rFonts w:ascii="Arial" w:eastAsia="MS Mincho" w:hAnsi="Arial" w:cs="Arial"/>
          <w:sz w:val="24"/>
          <w:szCs w:val="24"/>
          <w:lang w:eastAsia="ja-JP"/>
        </w:rPr>
        <w:t>EN 13657: 2003. Characterization of waste - Digestion for subsequent determination of aqua regia soluble portion of elements.</w:t>
      </w:r>
    </w:p>
    <w:p w14:paraId="5A6AF091" w14:textId="77777777" w:rsidR="00950C41" w:rsidRPr="0076689C" w:rsidRDefault="00950C41" w:rsidP="00950C41">
      <w:pPr>
        <w:spacing w:line="276" w:lineRule="auto"/>
        <w:rPr>
          <w:rFonts w:ascii="Arial" w:eastAsia="MS Mincho" w:hAnsi="Arial" w:cs="Arial"/>
          <w:sz w:val="24"/>
          <w:szCs w:val="24"/>
          <w:lang w:eastAsia="ja-JP"/>
        </w:rPr>
      </w:pPr>
      <w:r w:rsidRPr="0076689C">
        <w:rPr>
          <w:rFonts w:ascii="Arial" w:eastAsia="MS Mincho" w:hAnsi="Arial" w:cs="Arial"/>
          <w:sz w:val="24"/>
          <w:szCs w:val="24"/>
          <w:lang w:eastAsia="ja-JP"/>
        </w:rPr>
        <w:t>EN 15309: 2007. Characterization of waste and soil — Determination of elemental composition by X-ray fluorescence.</w:t>
      </w:r>
    </w:p>
    <w:p w14:paraId="539BE1E3" w14:textId="77777777" w:rsidR="00950C41" w:rsidRPr="0076689C" w:rsidRDefault="00950C41" w:rsidP="00950C41">
      <w:pPr>
        <w:spacing w:line="276" w:lineRule="auto"/>
        <w:rPr>
          <w:rFonts w:ascii="Arial" w:eastAsia="MS Mincho" w:hAnsi="Arial" w:cs="Arial"/>
          <w:sz w:val="24"/>
          <w:szCs w:val="24"/>
          <w:lang w:eastAsia="ja-JP"/>
        </w:rPr>
      </w:pPr>
      <w:r w:rsidRPr="0076689C">
        <w:rPr>
          <w:rFonts w:ascii="Arial" w:eastAsia="MS Mincho" w:hAnsi="Arial" w:cs="Arial"/>
          <w:sz w:val="24"/>
          <w:szCs w:val="24"/>
          <w:lang w:eastAsia="ja-JP"/>
        </w:rPr>
        <w:t>ISO 11466: 1995. Soil quality- Extraction of trace elements soluble in aqua regia.</w:t>
      </w:r>
    </w:p>
    <w:p w14:paraId="1E359AEE" w14:textId="77777777" w:rsidR="00950C41" w:rsidRPr="0076689C" w:rsidRDefault="00950C41" w:rsidP="00950C41">
      <w:pPr>
        <w:spacing w:line="276" w:lineRule="auto"/>
        <w:rPr>
          <w:rFonts w:ascii="Arial" w:hAnsi="Arial" w:cs="Arial"/>
          <w:sz w:val="24"/>
          <w:szCs w:val="24"/>
          <w:lang w:val="en-US"/>
        </w:rPr>
      </w:pPr>
      <w:r w:rsidRPr="0002202A">
        <w:rPr>
          <w:rFonts w:ascii="Arial" w:hAnsi="Arial" w:cs="Arial"/>
          <w:sz w:val="24"/>
          <w:szCs w:val="24"/>
          <w:lang w:val="en-US"/>
        </w:rPr>
        <w:t>ISO 11648-2:2001. Statistical aspects of sampling from bulk materials</w:t>
      </w:r>
      <w:r>
        <w:rPr>
          <w:rFonts w:ascii="Arial" w:hAnsi="Arial" w:cs="Arial"/>
          <w:sz w:val="24"/>
          <w:szCs w:val="24"/>
          <w:lang w:val="en-US"/>
        </w:rPr>
        <w:t xml:space="preserve"> - </w:t>
      </w:r>
      <w:r w:rsidRPr="0002202A">
        <w:rPr>
          <w:rFonts w:ascii="Arial" w:hAnsi="Arial" w:cs="Arial"/>
          <w:sz w:val="24"/>
          <w:szCs w:val="24"/>
          <w:lang w:val="en-US"/>
        </w:rPr>
        <w:t>Part 2: Sampling of particulate materials</w:t>
      </w:r>
      <w:r>
        <w:rPr>
          <w:rFonts w:ascii="Arial" w:hAnsi="Arial" w:cs="Arial"/>
          <w:sz w:val="24"/>
          <w:szCs w:val="24"/>
          <w:lang w:val="en-US"/>
        </w:rPr>
        <w:t>.</w:t>
      </w:r>
    </w:p>
    <w:p w14:paraId="098571A8" w14:textId="77777777" w:rsidR="00950C41" w:rsidRDefault="00950C41" w:rsidP="00950C41">
      <w:pPr>
        <w:spacing w:line="276" w:lineRule="auto"/>
        <w:rPr>
          <w:rFonts w:ascii="Arial" w:eastAsia="MS Mincho" w:hAnsi="Arial" w:cs="Arial"/>
          <w:sz w:val="24"/>
          <w:szCs w:val="24"/>
          <w:lang w:eastAsia="ja-JP"/>
        </w:rPr>
      </w:pPr>
      <w:r w:rsidRPr="0076689C">
        <w:rPr>
          <w:rFonts w:ascii="Arial" w:eastAsia="MS Mincho" w:hAnsi="Arial" w:cs="Arial"/>
          <w:sz w:val="24"/>
          <w:szCs w:val="24"/>
          <w:lang w:eastAsia="ja-JP"/>
        </w:rPr>
        <w:t>ISO 16772: 2004. Soil quality - Determination of mercury in aqua regia soil extracts with cold-vapour atomic spectrometry or cold-vapour atomic fluorescence spectrometry.</w:t>
      </w:r>
    </w:p>
    <w:p w14:paraId="7DA88FBE" w14:textId="77777777" w:rsidR="00950C41" w:rsidRPr="00950C41" w:rsidRDefault="00950C41" w:rsidP="003C57CA">
      <w:pPr>
        <w:pStyle w:val="main"/>
        <w:rPr>
          <w:lang w:val="en-GB"/>
        </w:rPr>
      </w:pPr>
    </w:p>
    <w:tbl>
      <w:tblPr>
        <w:tblW w:w="0" w:type="auto"/>
        <w:tblLook w:val="01E0" w:firstRow="1" w:lastRow="1" w:firstColumn="1" w:lastColumn="1" w:noHBand="0" w:noVBand="0"/>
      </w:tblPr>
      <w:tblGrid>
        <w:gridCol w:w="3165"/>
        <w:gridCol w:w="3165"/>
        <w:gridCol w:w="3166"/>
      </w:tblGrid>
      <w:tr w:rsidR="00C87C25" w14:paraId="1B888787" w14:textId="77777777">
        <w:tc>
          <w:tcPr>
            <w:tcW w:w="3237" w:type="dxa"/>
          </w:tcPr>
          <w:p w14:paraId="5B22C452" w14:textId="77777777" w:rsidR="00C87C25" w:rsidRDefault="00C87C25" w:rsidP="00C87C25">
            <w:pPr>
              <w:pStyle w:val="Normal-pool"/>
            </w:pPr>
          </w:p>
        </w:tc>
        <w:tc>
          <w:tcPr>
            <w:tcW w:w="3237" w:type="dxa"/>
            <w:tcBorders>
              <w:bottom w:val="single" w:sz="4" w:space="0" w:color="auto"/>
            </w:tcBorders>
          </w:tcPr>
          <w:p w14:paraId="5FD2668A" w14:textId="77777777" w:rsidR="00C87C25" w:rsidRDefault="00C87C25" w:rsidP="00C87C25">
            <w:pPr>
              <w:pStyle w:val="Normal-pool"/>
            </w:pPr>
          </w:p>
        </w:tc>
        <w:tc>
          <w:tcPr>
            <w:tcW w:w="3238" w:type="dxa"/>
          </w:tcPr>
          <w:p w14:paraId="25B4936D" w14:textId="77777777" w:rsidR="00C87C25" w:rsidRDefault="00C87C25" w:rsidP="00C87C25">
            <w:pPr>
              <w:pStyle w:val="Normal-pool"/>
            </w:pPr>
          </w:p>
        </w:tc>
      </w:tr>
    </w:tbl>
    <w:p w14:paraId="5FC41218" w14:textId="77777777" w:rsidR="00C87C25" w:rsidRPr="00032E4E" w:rsidRDefault="00C87C25" w:rsidP="00C87C25">
      <w:pPr>
        <w:pStyle w:val="Normal-pool"/>
      </w:pPr>
    </w:p>
    <w:sectPr w:rsidR="00C87C25" w:rsidRPr="00032E4E" w:rsidSect="00ED2AF2">
      <w:headerReference w:type="first" r:id="rId17"/>
      <w:footerReference w:type="first" r:id="rId18"/>
      <w:pgSz w:w="11906" w:h="16838" w:code="9"/>
      <w:pgMar w:top="907" w:right="992" w:bottom="1418" w:left="1418" w:header="539" w:footer="567"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ECBDA2" w14:textId="77777777" w:rsidR="0049045B" w:rsidRDefault="0049045B">
      <w:r>
        <w:separator/>
      </w:r>
    </w:p>
  </w:endnote>
  <w:endnote w:type="continuationSeparator" w:id="0">
    <w:p w14:paraId="76A7509C" w14:textId="77777777" w:rsidR="0049045B" w:rsidRDefault="00490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020974"/>
      <w:docPartObj>
        <w:docPartGallery w:val="Page Numbers (Bottom of Page)"/>
        <w:docPartUnique/>
      </w:docPartObj>
    </w:sdtPr>
    <w:sdtEndPr>
      <w:rPr>
        <w:noProof/>
      </w:rPr>
    </w:sdtEndPr>
    <w:sdtContent>
      <w:p w14:paraId="05CB7DD0" w14:textId="075D425C" w:rsidR="00284A13" w:rsidRDefault="00284A13">
        <w:pPr>
          <w:pStyle w:val="Footer"/>
        </w:pPr>
        <w:r>
          <w:fldChar w:fldCharType="begin"/>
        </w:r>
        <w:r>
          <w:instrText xml:space="preserve"> PAGE   \* MERGEFORMAT </w:instrText>
        </w:r>
        <w:r>
          <w:fldChar w:fldCharType="separate"/>
        </w:r>
        <w:r>
          <w:rPr>
            <w:noProof/>
          </w:rPr>
          <w:t>2</w:t>
        </w:r>
        <w:r>
          <w:rPr>
            <w:noProof/>
          </w:rPr>
          <w:fldChar w:fldCharType="end"/>
        </w:r>
      </w:p>
    </w:sdtContent>
  </w:sdt>
  <w:p w14:paraId="05625814" w14:textId="77777777" w:rsidR="00284A13" w:rsidRDefault="00284A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2101073"/>
      <w:docPartObj>
        <w:docPartGallery w:val="Page Numbers (Bottom of Page)"/>
        <w:docPartUnique/>
      </w:docPartObj>
    </w:sdtPr>
    <w:sdtEndPr>
      <w:rPr>
        <w:noProof/>
      </w:rPr>
    </w:sdtEndPr>
    <w:sdtContent>
      <w:p w14:paraId="03329467" w14:textId="65B5E4A7" w:rsidR="00284A13" w:rsidRDefault="00284A1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19A8B25" w14:textId="77777777" w:rsidR="00284A13" w:rsidRDefault="00284A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38436" w14:textId="77777777" w:rsidR="009C105A" w:rsidRDefault="009C105A">
    <w:pPr>
      <w:pStyle w:val="Footer"/>
      <w:jc w:val="right"/>
    </w:pPr>
    <w:r>
      <w:fldChar w:fldCharType="begin"/>
    </w:r>
    <w:r>
      <w:instrText xml:space="preserve"> PAGE   \* MERGEFORMAT </w:instrText>
    </w:r>
    <w:r>
      <w:fldChar w:fldCharType="separate"/>
    </w:r>
    <w:r>
      <w:rPr>
        <w:noProof/>
      </w:rPr>
      <w:t>2</w:t>
    </w:r>
    <w:r>
      <w:rPr>
        <w:noProof/>
      </w:rPr>
      <w:fldChar w:fldCharType="end"/>
    </w:r>
  </w:p>
  <w:p w14:paraId="2E53DD37" w14:textId="77777777" w:rsidR="009C105A" w:rsidRDefault="009C105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8175316"/>
      <w:docPartObj>
        <w:docPartGallery w:val="Page Numbers (Bottom of Page)"/>
        <w:docPartUnique/>
      </w:docPartObj>
    </w:sdtPr>
    <w:sdtEndPr>
      <w:rPr>
        <w:noProof/>
      </w:rPr>
    </w:sdtEndPr>
    <w:sdtContent>
      <w:p w14:paraId="3681E929" w14:textId="4AD1829F" w:rsidR="00284A13" w:rsidRDefault="00284A13">
        <w:pPr>
          <w:pStyle w:val="Footer"/>
        </w:pPr>
        <w:r>
          <w:fldChar w:fldCharType="begin"/>
        </w:r>
        <w:r>
          <w:instrText xml:space="preserve"> PAGE   \* MERGEFORMAT </w:instrText>
        </w:r>
        <w:r>
          <w:fldChar w:fldCharType="separate"/>
        </w:r>
        <w:r>
          <w:rPr>
            <w:noProof/>
          </w:rPr>
          <w:t>2</w:t>
        </w:r>
        <w:r>
          <w:rPr>
            <w:noProof/>
          </w:rPr>
          <w:fldChar w:fldCharType="end"/>
        </w:r>
      </w:p>
    </w:sdtContent>
  </w:sdt>
  <w:p w14:paraId="5E59CFB3" w14:textId="77777777" w:rsidR="00284A13" w:rsidRDefault="00284A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1F4679" w14:textId="77777777" w:rsidR="0049045B" w:rsidRDefault="0049045B" w:rsidP="00C87C25">
      <w:pPr>
        <w:ind w:left="624"/>
      </w:pPr>
      <w:r>
        <w:separator/>
      </w:r>
    </w:p>
  </w:footnote>
  <w:footnote w:type="continuationSeparator" w:id="0">
    <w:p w14:paraId="12BF13B4" w14:textId="77777777" w:rsidR="0049045B" w:rsidRDefault="0049045B">
      <w:r>
        <w:continuationSeparator/>
      </w:r>
    </w:p>
  </w:footnote>
  <w:footnote w:id="1">
    <w:p w14:paraId="79B8A894" w14:textId="77777777" w:rsidR="00C87C25" w:rsidRPr="002C347B" w:rsidRDefault="00C87C25" w:rsidP="00C87C25">
      <w:pPr>
        <w:pStyle w:val="FootnoteText"/>
        <w:rPr>
          <w:sz w:val="20"/>
          <w:lang w:val="en-GB"/>
        </w:rPr>
      </w:pPr>
      <w:r>
        <w:rPr>
          <w:rStyle w:val="FootnoteReference"/>
        </w:rPr>
        <w:footnoteRef/>
      </w:r>
      <w:r w:rsidRPr="002C347B">
        <w:rPr>
          <w:sz w:val="20"/>
          <w:lang w:val="en-GB"/>
        </w:rPr>
        <w:t xml:space="preserve"> This document has not been formally edited.</w:t>
      </w:r>
    </w:p>
  </w:footnote>
  <w:footnote w:id="2">
    <w:p w14:paraId="4498D1F9" w14:textId="77777777" w:rsidR="00B1057C" w:rsidRPr="006D66D4" w:rsidRDefault="00B1057C" w:rsidP="00B1057C">
      <w:pPr>
        <w:pStyle w:val="FootnoteText"/>
        <w:rPr>
          <w:lang w:val="en-US"/>
        </w:rPr>
      </w:pPr>
      <w:r w:rsidRPr="006D66D4">
        <w:rPr>
          <w:rStyle w:val="FootnoteReference"/>
          <w:lang w:val="en-US"/>
        </w:rPr>
        <w:t>18</w:t>
      </w:r>
      <w:r w:rsidRPr="006D66D4">
        <w:rPr>
          <w:szCs w:val="18"/>
          <w:lang w:val="en-US"/>
        </w:rPr>
        <w:t xml:space="preserve"> Available at: http://www.unep.org/chemicalsandwaste/Portals/9/Mercury/Documents/IdentifyingPopnatRiskExposuretoMercury_2008Web.pdf.</w:t>
      </w:r>
    </w:p>
  </w:footnote>
  <w:footnote w:id="3">
    <w:p w14:paraId="35BC2815" w14:textId="77777777" w:rsidR="00B1057C" w:rsidRPr="006D66D4" w:rsidRDefault="00B1057C" w:rsidP="00B1057C">
      <w:pPr>
        <w:pStyle w:val="FootnoteText"/>
        <w:rPr>
          <w:lang w:val="en-US"/>
        </w:rPr>
      </w:pPr>
      <w:r w:rsidRPr="006D66D4">
        <w:rPr>
          <w:rStyle w:val="FootnoteReference"/>
          <w:lang w:val="en-US"/>
        </w:rPr>
        <w:t>19</w:t>
      </w:r>
      <w:r w:rsidRPr="006D66D4">
        <w:rPr>
          <w:szCs w:val="18"/>
          <w:lang w:val="en-US"/>
        </w:rPr>
        <w:t xml:space="preserve"> Development of a Plan for Global Monitoring of Human Exposure to and Environmental Concentrations of Mercury (GEF ID 5409).</w:t>
      </w:r>
    </w:p>
  </w:footnote>
  <w:footnote w:id="4">
    <w:p w14:paraId="0E5A7351" w14:textId="77777777" w:rsidR="00B1057C" w:rsidRDefault="00B1057C" w:rsidP="00B1057C">
      <w:pPr>
        <w:pStyle w:val="FootnoteText"/>
      </w:pPr>
      <w:r w:rsidRPr="006D66D4">
        <w:rPr>
          <w:rStyle w:val="FootnoteReference"/>
          <w:lang w:val="en-US"/>
        </w:rPr>
        <w:t>20</w:t>
      </w:r>
      <w:r w:rsidRPr="006D66D4">
        <w:rPr>
          <w:szCs w:val="18"/>
          <w:lang w:val="en-US"/>
        </w:rPr>
        <w:t xml:space="preserve"> </w:t>
      </w:r>
      <w:r w:rsidRPr="006D66D4">
        <w:rPr>
          <w:szCs w:val="18"/>
          <w:lang w:val="en-US" w:eastAsia="ja-JP"/>
        </w:rPr>
        <w:t xml:space="preserve">Polyethylene bottles are permeable to mercury and should not be used. </w:t>
      </w:r>
      <w:r>
        <w:rPr>
          <w:szCs w:val="18"/>
          <w:lang w:eastAsia="ja-JP"/>
        </w:rPr>
        <w:t xml:space="preserve">For </w:t>
      </w:r>
      <w:proofErr w:type="spellStart"/>
      <w:r>
        <w:rPr>
          <w:szCs w:val="18"/>
          <w:lang w:eastAsia="ja-JP"/>
        </w:rPr>
        <w:t>details</w:t>
      </w:r>
      <w:proofErr w:type="spellEnd"/>
      <w:r>
        <w:rPr>
          <w:szCs w:val="18"/>
          <w:lang w:eastAsia="ja-JP"/>
        </w:rPr>
        <w:t xml:space="preserve">, </w:t>
      </w:r>
      <w:proofErr w:type="spellStart"/>
      <w:r>
        <w:rPr>
          <w:szCs w:val="18"/>
          <w:lang w:eastAsia="ja-JP"/>
        </w:rPr>
        <w:t>see</w:t>
      </w:r>
      <w:proofErr w:type="spellEnd"/>
      <w:r>
        <w:rPr>
          <w:szCs w:val="18"/>
          <w:lang w:eastAsia="ja-JP"/>
        </w:rPr>
        <w:t xml:space="preserve"> </w:t>
      </w:r>
      <w:r w:rsidRPr="00C95462">
        <w:rPr>
          <w:szCs w:val="18"/>
          <w:lang w:eastAsia="ja-JP"/>
        </w:rPr>
        <w:t>Parker et al.</w:t>
      </w:r>
      <w:r>
        <w:rPr>
          <w:szCs w:val="18"/>
          <w:lang w:eastAsia="ja-JP"/>
        </w:rPr>
        <w:t xml:space="preserve">, </w:t>
      </w:r>
      <w:r w:rsidRPr="00C95462">
        <w:rPr>
          <w:szCs w:val="18"/>
          <w:lang w:eastAsia="ja-JP"/>
        </w:rPr>
        <w:t>2005.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28C78" w14:textId="238859E7" w:rsidR="00ED3247" w:rsidRDefault="00397230">
    <w:pPr>
      <w:pStyle w:val="Header"/>
    </w:pPr>
    <w:r w:rsidRPr="00397230">
      <w:t>UNEP/MC/WT.1/5/Add.1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164B2" w14:textId="3781035E" w:rsidR="00ED3247" w:rsidRDefault="00397230" w:rsidP="00ED3247">
    <w:pPr>
      <w:pStyle w:val="Header"/>
      <w:jc w:val="right"/>
    </w:pPr>
    <w:r w:rsidRPr="00397230">
      <w:t>UNEP/MC/WT.1/5/Add.1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0F686" w14:textId="5AFA3DDE" w:rsidR="00284A13" w:rsidRPr="001C7652" w:rsidRDefault="001C7652" w:rsidP="001C7652">
    <w:pPr>
      <w:pStyle w:val="Header"/>
    </w:pPr>
    <w:r w:rsidRPr="001C7652">
      <w:rPr>
        <w:bCs/>
        <w:szCs w:val="18"/>
      </w:rPr>
      <w:t>UNEP/MC/WT.1/5/Add.1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D63C2"/>
    <w:multiLevelType w:val="hybridMultilevel"/>
    <w:tmpl w:val="968C14E8"/>
    <w:lvl w:ilvl="0" w:tplc="A072B35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3F31152"/>
    <w:multiLevelType w:val="hybridMultilevel"/>
    <w:tmpl w:val="F0CEB842"/>
    <w:lvl w:ilvl="0" w:tplc="0809000F">
      <w:start w:val="1"/>
      <w:numFmt w:val="decimal"/>
      <w:lvlText w:val="%1."/>
      <w:lvlJc w:val="left"/>
      <w:pPr>
        <w:ind w:left="720" w:hanging="360"/>
      </w:pPr>
    </w:lvl>
    <w:lvl w:ilvl="1" w:tplc="3EACBA10">
      <w:start w:val="1"/>
      <w:numFmt w:val="lowerLetter"/>
      <w:lvlText w:val="(%2)"/>
      <w:lvlJc w:val="left"/>
      <w:pPr>
        <w:ind w:left="1590" w:hanging="51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1113A7"/>
    <w:multiLevelType w:val="multilevel"/>
    <w:tmpl w:val="D07A6E4C"/>
    <w:numStyleLink w:val="Normallist"/>
  </w:abstractNum>
  <w:abstractNum w:abstractNumId="3" w15:restartNumberingAfterBreak="0">
    <w:nsid w:val="182D1F22"/>
    <w:multiLevelType w:val="hybridMultilevel"/>
    <w:tmpl w:val="F0CEB842"/>
    <w:lvl w:ilvl="0" w:tplc="0809000F">
      <w:start w:val="1"/>
      <w:numFmt w:val="decimal"/>
      <w:lvlText w:val="%1."/>
      <w:lvlJc w:val="left"/>
      <w:pPr>
        <w:ind w:left="720" w:hanging="360"/>
      </w:pPr>
    </w:lvl>
    <w:lvl w:ilvl="1" w:tplc="3EACBA10">
      <w:start w:val="1"/>
      <w:numFmt w:val="lowerLetter"/>
      <w:lvlText w:val="(%2)"/>
      <w:lvlJc w:val="left"/>
      <w:pPr>
        <w:ind w:left="1590" w:hanging="51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5" w15:restartNumberingAfterBreak="0">
    <w:nsid w:val="1D200F8F"/>
    <w:multiLevelType w:val="hybridMultilevel"/>
    <w:tmpl w:val="A502C2FA"/>
    <w:lvl w:ilvl="0" w:tplc="BC8E222C">
      <w:start w:val="1"/>
      <w:numFmt w:val="lowerLetter"/>
      <w:lvlText w:val="(%1)"/>
      <w:lvlJc w:val="left"/>
      <w:pPr>
        <w:ind w:left="720" w:hanging="360"/>
      </w:pPr>
      <w:rPr>
        <w:rFonts w:hint="default"/>
      </w:rPr>
    </w:lvl>
    <w:lvl w:ilvl="1" w:tplc="A072B35A">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3512B2"/>
    <w:multiLevelType w:val="hybridMultilevel"/>
    <w:tmpl w:val="F0CEB842"/>
    <w:lvl w:ilvl="0" w:tplc="0809000F">
      <w:start w:val="1"/>
      <w:numFmt w:val="decimal"/>
      <w:lvlText w:val="%1."/>
      <w:lvlJc w:val="left"/>
      <w:pPr>
        <w:ind w:left="720" w:hanging="360"/>
      </w:pPr>
    </w:lvl>
    <w:lvl w:ilvl="1" w:tplc="3EACBA10">
      <w:start w:val="1"/>
      <w:numFmt w:val="lowerLetter"/>
      <w:lvlText w:val="(%2)"/>
      <w:lvlJc w:val="left"/>
      <w:pPr>
        <w:ind w:left="1590" w:hanging="51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C8467F"/>
    <w:multiLevelType w:val="hybridMultilevel"/>
    <w:tmpl w:val="F0CEB842"/>
    <w:lvl w:ilvl="0" w:tplc="0809000F">
      <w:start w:val="1"/>
      <w:numFmt w:val="decimal"/>
      <w:lvlText w:val="%1."/>
      <w:lvlJc w:val="left"/>
      <w:pPr>
        <w:ind w:left="720" w:hanging="360"/>
      </w:pPr>
    </w:lvl>
    <w:lvl w:ilvl="1" w:tplc="3EACBA10">
      <w:start w:val="1"/>
      <w:numFmt w:val="lowerLetter"/>
      <w:lvlText w:val="(%2)"/>
      <w:lvlJc w:val="left"/>
      <w:pPr>
        <w:ind w:left="1590" w:hanging="51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73481E"/>
    <w:multiLevelType w:val="hybridMultilevel"/>
    <w:tmpl w:val="BC3612E0"/>
    <w:lvl w:ilvl="0" w:tplc="A072B35A">
      <w:start w:val="1"/>
      <w:numFmt w:val="lowerLetter"/>
      <w:lvlText w:val="(%1)"/>
      <w:lvlJc w:val="left"/>
      <w:pPr>
        <w:ind w:left="331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3E42FD"/>
    <w:multiLevelType w:val="hybridMultilevel"/>
    <w:tmpl w:val="2F66C8FA"/>
    <w:styleLink w:val="Importeradestilen12"/>
    <w:lvl w:ilvl="0" w:tplc="CA001836">
      <w:start w:val="1"/>
      <w:numFmt w:val="decimal"/>
      <w:lvlText w:val="%1."/>
      <w:lvlJc w:val="left"/>
      <w:pPr>
        <w:tabs>
          <w:tab w:val="num" w:pos="1607"/>
          <w:tab w:val="left" w:pos="1701"/>
          <w:tab w:val="left" w:pos="2381"/>
          <w:tab w:val="left" w:pos="2948"/>
          <w:tab w:val="left" w:pos="3515"/>
          <w:tab w:val="left" w:pos="7988"/>
        </w:tabs>
        <w:ind w:left="1153" w:hanging="18"/>
      </w:pPr>
      <w:rPr>
        <w:rFonts w:hAnsi="Arial Unicode MS" w:cs="Times New Roman"/>
        <w:caps w:val="0"/>
        <w:smallCaps w:val="0"/>
        <w:strike w:val="0"/>
        <w:dstrike w:val="0"/>
        <w:color w:val="000000"/>
        <w:spacing w:val="0"/>
        <w:w w:val="100"/>
        <w:kern w:val="0"/>
        <w:position w:val="0"/>
        <w:vertAlign w:val="baseline"/>
      </w:rPr>
    </w:lvl>
    <w:lvl w:ilvl="1" w:tplc="32FE94AC">
      <w:start w:val="1"/>
      <w:numFmt w:val="lowerLetter"/>
      <w:lvlText w:val="(%2)"/>
      <w:lvlJc w:val="left"/>
      <w:pPr>
        <w:tabs>
          <w:tab w:val="num" w:pos="1607"/>
          <w:tab w:val="left" w:pos="1701"/>
          <w:tab w:val="left" w:pos="2381"/>
          <w:tab w:val="left" w:pos="2948"/>
          <w:tab w:val="left" w:pos="3515"/>
          <w:tab w:val="left" w:pos="7988"/>
        </w:tabs>
        <w:ind w:left="1152" w:hanging="18"/>
      </w:pPr>
      <w:rPr>
        <w:rFonts w:hAnsi="Arial Unicode MS" w:cs="Times New Roman"/>
        <w:caps w:val="0"/>
        <w:smallCaps w:val="0"/>
        <w:strike w:val="0"/>
        <w:dstrike w:val="0"/>
        <w:color w:val="000000"/>
        <w:spacing w:val="0"/>
        <w:w w:val="100"/>
        <w:kern w:val="0"/>
        <w:position w:val="0"/>
        <w:vertAlign w:val="baseline"/>
      </w:rPr>
    </w:lvl>
    <w:lvl w:ilvl="2" w:tplc="0F7C5A0C">
      <w:start w:val="1"/>
      <w:numFmt w:val="lowerRoman"/>
      <w:lvlText w:val="(%3)"/>
      <w:lvlJc w:val="left"/>
      <w:pPr>
        <w:tabs>
          <w:tab w:val="left" w:pos="1247"/>
          <w:tab w:val="left" w:pos="1701"/>
          <w:tab w:val="left" w:pos="2381"/>
          <w:tab w:val="num" w:pos="3308"/>
          <w:tab w:val="left" w:pos="3515"/>
          <w:tab w:val="left" w:pos="7988"/>
        </w:tabs>
        <w:ind w:left="2853" w:hanging="18"/>
      </w:pPr>
      <w:rPr>
        <w:rFonts w:hAnsi="Arial Unicode MS" w:cs="Times New Roman"/>
        <w:caps w:val="0"/>
        <w:smallCaps w:val="0"/>
        <w:strike w:val="0"/>
        <w:dstrike w:val="0"/>
        <w:color w:val="000000"/>
        <w:spacing w:val="0"/>
        <w:w w:val="100"/>
        <w:kern w:val="0"/>
        <w:position w:val="0"/>
        <w:vertAlign w:val="baseline"/>
      </w:rPr>
    </w:lvl>
    <w:lvl w:ilvl="3" w:tplc="16EEE7A4">
      <w:start w:val="1"/>
      <w:numFmt w:val="lowerLetter"/>
      <w:lvlText w:val="%4."/>
      <w:lvlJc w:val="left"/>
      <w:pPr>
        <w:tabs>
          <w:tab w:val="left" w:pos="1247"/>
          <w:tab w:val="left" w:pos="1701"/>
          <w:tab w:val="left" w:pos="2381"/>
          <w:tab w:val="left" w:pos="2948"/>
          <w:tab w:val="num" w:pos="3875"/>
          <w:tab w:val="left" w:pos="7988"/>
        </w:tabs>
        <w:ind w:left="3421" w:hanging="18"/>
      </w:pPr>
      <w:rPr>
        <w:rFonts w:hAnsi="Arial Unicode MS" w:cs="Times New Roman"/>
        <w:caps w:val="0"/>
        <w:smallCaps w:val="0"/>
        <w:strike w:val="0"/>
        <w:dstrike w:val="0"/>
        <w:color w:val="000000"/>
        <w:spacing w:val="0"/>
        <w:w w:val="100"/>
        <w:kern w:val="0"/>
        <w:position w:val="0"/>
        <w:vertAlign w:val="baseline"/>
      </w:rPr>
    </w:lvl>
    <w:lvl w:ilvl="4" w:tplc="41BAF298">
      <w:start w:val="1"/>
      <w:numFmt w:val="lowerLetter"/>
      <w:lvlText w:val="%5."/>
      <w:lvlJc w:val="left"/>
      <w:pPr>
        <w:tabs>
          <w:tab w:val="left" w:pos="1247"/>
          <w:tab w:val="left" w:pos="1701"/>
          <w:tab w:val="left" w:pos="2381"/>
          <w:tab w:val="left" w:pos="2948"/>
          <w:tab w:val="left" w:pos="3515"/>
          <w:tab w:val="num" w:pos="6942"/>
          <w:tab w:val="left" w:pos="7988"/>
        </w:tabs>
        <w:ind w:left="6488" w:firstLine="154"/>
      </w:pPr>
      <w:rPr>
        <w:rFonts w:hAnsi="Arial Unicode MS" w:cs="Times New Roman"/>
        <w:caps w:val="0"/>
        <w:smallCaps w:val="0"/>
        <w:strike w:val="0"/>
        <w:dstrike w:val="0"/>
        <w:color w:val="000000"/>
        <w:spacing w:val="0"/>
        <w:w w:val="100"/>
        <w:kern w:val="0"/>
        <w:position w:val="0"/>
        <w:vertAlign w:val="baseline"/>
      </w:rPr>
    </w:lvl>
    <w:lvl w:ilvl="5" w:tplc="683A1838">
      <w:start w:val="1"/>
      <w:numFmt w:val="lowerRoman"/>
      <w:lvlText w:val="%6."/>
      <w:lvlJc w:val="left"/>
      <w:pPr>
        <w:tabs>
          <w:tab w:val="left" w:pos="1247"/>
          <w:tab w:val="left" w:pos="1701"/>
          <w:tab w:val="left" w:pos="2381"/>
          <w:tab w:val="left" w:pos="2948"/>
          <w:tab w:val="left" w:pos="3515"/>
          <w:tab w:val="num" w:pos="7675"/>
          <w:tab w:val="left" w:pos="7988"/>
        </w:tabs>
        <w:ind w:left="7221" w:firstLine="217"/>
      </w:pPr>
      <w:rPr>
        <w:rFonts w:hAnsi="Arial Unicode MS" w:cs="Times New Roman"/>
        <w:caps w:val="0"/>
        <w:smallCaps w:val="0"/>
        <w:strike w:val="0"/>
        <w:dstrike w:val="0"/>
        <w:color w:val="000000"/>
        <w:spacing w:val="0"/>
        <w:w w:val="100"/>
        <w:kern w:val="0"/>
        <w:position w:val="0"/>
        <w:vertAlign w:val="baseline"/>
      </w:rPr>
    </w:lvl>
    <w:lvl w:ilvl="6" w:tplc="884C5B58">
      <w:start w:val="1"/>
      <w:numFmt w:val="decimal"/>
      <w:lvlText w:val="%7."/>
      <w:lvlJc w:val="left"/>
      <w:pPr>
        <w:tabs>
          <w:tab w:val="left" w:pos="1247"/>
          <w:tab w:val="num" w:pos="1701"/>
          <w:tab w:val="left" w:pos="2381"/>
          <w:tab w:val="left" w:pos="2948"/>
          <w:tab w:val="left" w:pos="3515"/>
          <w:tab w:val="left" w:pos="7988"/>
        </w:tabs>
        <w:ind w:left="1247"/>
      </w:pPr>
      <w:rPr>
        <w:rFonts w:hAnsi="Arial Unicode MS" w:cs="Times New Roman"/>
        <w:caps w:val="0"/>
        <w:smallCaps w:val="0"/>
        <w:strike w:val="0"/>
        <w:dstrike w:val="0"/>
        <w:color w:val="000000"/>
        <w:spacing w:val="0"/>
        <w:w w:val="100"/>
        <w:kern w:val="0"/>
        <w:position w:val="0"/>
        <w:vertAlign w:val="baseline"/>
      </w:rPr>
    </w:lvl>
    <w:lvl w:ilvl="7" w:tplc="96801D68">
      <w:start w:val="1"/>
      <w:numFmt w:val="lowerLetter"/>
      <w:lvlText w:val="%8."/>
      <w:lvlJc w:val="left"/>
      <w:pPr>
        <w:tabs>
          <w:tab w:val="left" w:pos="1247"/>
          <w:tab w:val="left" w:pos="1701"/>
          <w:tab w:val="num" w:pos="2421"/>
          <w:tab w:val="left" w:pos="2948"/>
          <w:tab w:val="left" w:pos="3515"/>
          <w:tab w:val="left" w:pos="7988"/>
        </w:tabs>
        <w:ind w:left="1967" w:firstLine="40"/>
      </w:pPr>
      <w:rPr>
        <w:rFonts w:hAnsi="Arial Unicode MS" w:cs="Times New Roman"/>
        <w:caps w:val="0"/>
        <w:smallCaps w:val="0"/>
        <w:strike w:val="0"/>
        <w:dstrike w:val="0"/>
        <w:color w:val="000000"/>
        <w:spacing w:val="0"/>
        <w:w w:val="100"/>
        <w:kern w:val="0"/>
        <w:position w:val="0"/>
        <w:vertAlign w:val="baseline"/>
      </w:rPr>
    </w:lvl>
    <w:lvl w:ilvl="8" w:tplc="854AE768">
      <w:start w:val="1"/>
      <w:numFmt w:val="lowerRoman"/>
      <w:lvlText w:val="%9."/>
      <w:lvlJc w:val="left"/>
      <w:pPr>
        <w:tabs>
          <w:tab w:val="left" w:pos="1247"/>
          <w:tab w:val="left" w:pos="1701"/>
          <w:tab w:val="left" w:pos="2381"/>
          <w:tab w:val="left" w:pos="2948"/>
          <w:tab w:val="num" w:pos="3141"/>
          <w:tab w:val="left" w:pos="3515"/>
          <w:tab w:val="left" w:pos="7988"/>
        </w:tabs>
        <w:ind w:left="2687" w:firstLine="286"/>
      </w:pPr>
      <w:rPr>
        <w:rFonts w:hAnsi="Arial Unicode MS" w:cs="Times New Roman"/>
        <w:caps w:val="0"/>
        <w:smallCaps w:val="0"/>
        <w:strike w:val="0"/>
        <w:dstrike w:val="0"/>
        <w:color w:val="000000"/>
        <w:spacing w:val="0"/>
        <w:w w:val="100"/>
        <w:kern w:val="0"/>
        <w:position w:val="0"/>
        <w:vertAlign w:val="baseline"/>
      </w:rPr>
    </w:lvl>
  </w:abstractNum>
  <w:abstractNum w:abstractNumId="10" w15:restartNumberingAfterBreak="0">
    <w:nsid w:val="318570A5"/>
    <w:multiLevelType w:val="hybridMultilevel"/>
    <w:tmpl w:val="46E402EE"/>
    <w:lvl w:ilvl="0" w:tplc="A072B35A">
      <w:start w:val="1"/>
      <w:numFmt w:val="lowerLetter"/>
      <w:lvlText w:val="(%1)"/>
      <w:lvlJc w:val="left"/>
      <w:pPr>
        <w:ind w:left="2597" w:hanging="360"/>
      </w:pPr>
      <w:rPr>
        <w:rFonts w:hint="default"/>
      </w:rPr>
    </w:lvl>
    <w:lvl w:ilvl="1" w:tplc="A072B35A">
      <w:start w:val="1"/>
      <w:numFmt w:val="lowerLetter"/>
      <w:lvlText w:val="(%2)"/>
      <w:lvlJc w:val="left"/>
      <w:pPr>
        <w:ind w:left="3317" w:hanging="360"/>
      </w:pPr>
      <w:rPr>
        <w:rFonts w:hint="default"/>
      </w:rPr>
    </w:lvl>
    <w:lvl w:ilvl="2" w:tplc="0809001B" w:tentative="1">
      <w:start w:val="1"/>
      <w:numFmt w:val="lowerRoman"/>
      <w:lvlText w:val="%3."/>
      <w:lvlJc w:val="right"/>
      <w:pPr>
        <w:ind w:left="4037" w:hanging="180"/>
      </w:pPr>
    </w:lvl>
    <w:lvl w:ilvl="3" w:tplc="0809000F" w:tentative="1">
      <w:start w:val="1"/>
      <w:numFmt w:val="decimal"/>
      <w:lvlText w:val="%4."/>
      <w:lvlJc w:val="left"/>
      <w:pPr>
        <w:ind w:left="4757" w:hanging="360"/>
      </w:pPr>
    </w:lvl>
    <w:lvl w:ilvl="4" w:tplc="08090019" w:tentative="1">
      <w:start w:val="1"/>
      <w:numFmt w:val="lowerLetter"/>
      <w:lvlText w:val="%5."/>
      <w:lvlJc w:val="left"/>
      <w:pPr>
        <w:ind w:left="5477" w:hanging="360"/>
      </w:pPr>
    </w:lvl>
    <w:lvl w:ilvl="5" w:tplc="0809001B" w:tentative="1">
      <w:start w:val="1"/>
      <w:numFmt w:val="lowerRoman"/>
      <w:lvlText w:val="%6."/>
      <w:lvlJc w:val="right"/>
      <w:pPr>
        <w:ind w:left="6197" w:hanging="180"/>
      </w:pPr>
    </w:lvl>
    <w:lvl w:ilvl="6" w:tplc="0809000F" w:tentative="1">
      <w:start w:val="1"/>
      <w:numFmt w:val="decimal"/>
      <w:lvlText w:val="%7."/>
      <w:lvlJc w:val="left"/>
      <w:pPr>
        <w:ind w:left="6917" w:hanging="360"/>
      </w:pPr>
    </w:lvl>
    <w:lvl w:ilvl="7" w:tplc="08090019" w:tentative="1">
      <w:start w:val="1"/>
      <w:numFmt w:val="lowerLetter"/>
      <w:lvlText w:val="%8."/>
      <w:lvlJc w:val="left"/>
      <w:pPr>
        <w:ind w:left="7637" w:hanging="360"/>
      </w:pPr>
    </w:lvl>
    <w:lvl w:ilvl="8" w:tplc="0809001B" w:tentative="1">
      <w:start w:val="1"/>
      <w:numFmt w:val="lowerRoman"/>
      <w:lvlText w:val="%9."/>
      <w:lvlJc w:val="right"/>
      <w:pPr>
        <w:ind w:left="8357" w:hanging="180"/>
      </w:pPr>
    </w:lvl>
  </w:abstractNum>
  <w:abstractNum w:abstractNumId="11" w15:restartNumberingAfterBreak="0">
    <w:nsid w:val="32D54F32"/>
    <w:multiLevelType w:val="hybridMultilevel"/>
    <w:tmpl w:val="F0CEB842"/>
    <w:lvl w:ilvl="0" w:tplc="0809000F">
      <w:start w:val="1"/>
      <w:numFmt w:val="decimal"/>
      <w:lvlText w:val="%1."/>
      <w:lvlJc w:val="left"/>
      <w:pPr>
        <w:ind w:left="720" w:hanging="360"/>
      </w:pPr>
    </w:lvl>
    <w:lvl w:ilvl="1" w:tplc="3EACBA10">
      <w:start w:val="1"/>
      <w:numFmt w:val="lowerLetter"/>
      <w:lvlText w:val="(%2)"/>
      <w:lvlJc w:val="left"/>
      <w:pPr>
        <w:ind w:left="1590" w:hanging="51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13" w15:restartNumberingAfterBreak="0">
    <w:nsid w:val="401B1D27"/>
    <w:multiLevelType w:val="hybridMultilevel"/>
    <w:tmpl w:val="F0CEB842"/>
    <w:lvl w:ilvl="0" w:tplc="0809000F">
      <w:start w:val="1"/>
      <w:numFmt w:val="decimal"/>
      <w:lvlText w:val="%1."/>
      <w:lvlJc w:val="left"/>
      <w:pPr>
        <w:ind w:left="720" w:hanging="360"/>
      </w:pPr>
    </w:lvl>
    <w:lvl w:ilvl="1" w:tplc="3EACBA10">
      <w:start w:val="1"/>
      <w:numFmt w:val="lowerLetter"/>
      <w:lvlText w:val="(%2)"/>
      <w:lvlJc w:val="left"/>
      <w:pPr>
        <w:ind w:left="1590" w:hanging="51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7745E2E"/>
    <w:multiLevelType w:val="hybridMultilevel"/>
    <w:tmpl w:val="968C14E8"/>
    <w:lvl w:ilvl="0" w:tplc="A072B35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491A2DD7"/>
    <w:multiLevelType w:val="hybridMultilevel"/>
    <w:tmpl w:val="968C14E8"/>
    <w:lvl w:ilvl="0" w:tplc="A072B35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52A66A9D"/>
    <w:multiLevelType w:val="multilevel"/>
    <w:tmpl w:val="D07A6E4C"/>
    <w:styleLink w:val="Normallist"/>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7" w15:restartNumberingAfterBreak="0">
    <w:nsid w:val="552D6686"/>
    <w:multiLevelType w:val="hybridMultilevel"/>
    <w:tmpl w:val="024A4916"/>
    <w:lvl w:ilvl="0" w:tplc="5F3612A2">
      <w:start w:val="1"/>
      <w:numFmt w:val="bullet"/>
      <w:lvlText w:val="•"/>
      <w:lvlJc w:val="left"/>
      <w:pPr>
        <w:tabs>
          <w:tab w:val="num" w:pos="720"/>
        </w:tabs>
        <w:ind w:left="720" w:hanging="360"/>
      </w:pPr>
      <w:rPr>
        <w:rFonts w:ascii="Times New Roman" w:hAnsi="Times New Roman" w:hint="default"/>
      </w:rPr>
    </w:lvl>
    <w:lvl w:ilvl="1" w:tplc="3AA43510">
      <w:start w:val="1"/>
      <w:numFmt w:val="bullet"/>
      <w:lvlText w:val="•"/>
      <w:lvlJc w:val="left"/>
      <w:pPr>
        <w:tabs>
          <w:tab w:val="num" w:pos="1440"/>
        </w:tabs>
        <w:ind w:left="1440" w:hanging="360"/>
      </w:pPr>
      <w:rPr>
        <w:rFonts w:ascii="Times New Roman" w:hAnsi="Times New Roman" w:hint="default"/>
      </w:rPr>
    </w:lvl>
    <w:lvl w:ilvl="2" w:tplc="EE8623E0" w:tentative="1">
      <w:start w:val="1"/>
      <w:numFmt w:val="bullet"/>
      <w:lvlText w:val="•"/>
      <w:lvlJc w:val="left"/>
      <w:pPr>
        <w:tabs>
          <w:tab w:val="num" w:pos="2160"/>
        </w:tabs>
        <w:ind w:left="2160" w:hanging="360"/>
      </w:pPr>
      <w:rPr>
        <w:rFonts w:ascii="Times New Roman" w:hAnsi="Times New Roman" w:hint="default"/>
      </w:rPr>
    </w:lvl>
    <w:lvl w:ilvl="3" w:tplc="CF3A9D4C" w:tentative="1">
      <w:start w:val="1"/>
      <w:numFmt w:val="bullet"/>
      <w:lvlText w:val="•"/>
      <w:lvlJc w:val="left"/>
      <w:pPr>
        <w:tabs>
          <w:tab w:val="num" w:pos="2880"/>
        </w:tabs>
        <w:ind w:left="2880" w:hanging="360"/>
      </w:pPr>
      <w:rPr>
        <w:rFonts w:ascii="Times New Roman" w:hAnsi="Times New Roman" w:hint="default"/>
      </w:rPr>
    </w:lvl>
    <w:lvl w:ilvl="4" w:tplc="17BE1D4A" w:tentative="1">
      <w:start w:val="1"/>
      <w:numFmt w:val="bullet"/>
      <w:lvlText w:val="•"/>
      <w:lvlJc w:val="left"/>
      <w:pPr>
        <w:tabs>
          <w:tab w:val="num" w:pos="3600"/>
        </w:tabs>
        <w:ind w:left="3600" w:hanging="360"/>
      </w:pPr>
      <w:rPr>
        <w:rFonts w:ascii="Times New Roman" w:hAnsi="Times New Roman" w:hint="default"/>
      </w:rPr>
    </w:lvl>
    <w:lvl w:ilvl="5" w:tplc="EAD6B56A" w:tentative="1">
      <w:start w:val="1"/>
      <w:numFmt w:val="bullet"/>
      <w:lvlText w:val="•"/>
      <w:lvlJc w:val="left"/>
      <w:pPr>
        <w:tabs>
          <w:tab w:val="num" w:pos="4320"/>
        </w:tabs>
        <w:ind w:left="4320" w:hanging="360"/>
      </w:pPr>
      <w:rPr>
        <w:rFonts w:ascii="Times New Roman" w:hAnsi="Times New Roman" w:hint="default"/>
      </w:rPr>
    </w:lvl>
    <w:lvl w:ilvl="6" w:tplc="1406A8B8" w:tentative="1">
      <w:start w:val="1"/>
      <w:numFmt w:val="bullet"/>
      <w:lvlText w:val="•"/>
      <w:lvlJc w:val="left"/>
      <w:pPr>
        <w:tabs>
          <w:tab w:val="num" w:pos="5040"/>
        </w:tabs>
        <w:ind w:left="5040" w:hanging="360"/>
      </w:pPr>
      <w:rPr>
        <w:rFonts w:ascii="Times New Roman" w:hAnsi="Times New Roman" w:hint="default"/>
      </w:rPr>
    </w:lvl>
    <w:lvl w:ilvl="7" w:tplc="07E6649E" w:tentative="1">
      <w:start w:val="1"/>
      <w:numFmt w:val="bullet"/>
      <w:lvlText w:val="•"/>
      <w:lvlJc w:val="left"/>
      <w:pPr>
        <w:tabs>
          <w:tab w:val="num" w:pos="5760"/>
        </w:tabs>
        <w:ind w:left="5760" w:hanging="360"/>
      </w:pPr>
      <w:rPr>
        <w:rFonts w:ascii="Times New Roman" w:hAnsi="Times New Roman" w:hint="default"/>
      </w:rPr>
    </w:lvl>
    <w:lvl w:ilvl="8" w:tplc="6EF4E810"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5D8621E6"/>
    <w:multiLevelType w:val="hybridMultilevel"/>
    <w:tmpl w:val="F0CEB842"/>
    <w:lvl w:ilvl="0" w:tplc="0809000F">
      <w:start w:val="1"/>
      <w:numFmt w:val="decimal"/>
      <w:lvlText w:val="%1."/>
      <w:lvlJc w:val="left"/>
      <w:pPr>
        <w:ind w:left="720" w:hanging="360"/>
      </w:pPr>
    </w:lvl>
    <w:lvl w:ilvl="1" w:tplc="3EACBA10">
      <w:start w:val="1"/>
      <w:numFmt w:val="lowerLetter"/>
      <w:lvlText w:val="(%2)"/>
      <w:lvlJc w:val="left"/>
      <w:pPr>
        <w:ind w:left="1590" w:hanging="51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E0A6DC2"/>
    <w:multiLevelType w:val="hybridMultilevel"/>
    <w:tmpl w:val="FD508202"/>
    <w:lvl w:ilvl="0" w:tplc="A072B35A">
      <w:start w:val="1"/>
      <w:numFmt w:val="lowerLetter"/>
      <w:lvlText w:val="(%1)"/>
      <w:lvlJc w:val="left"/>
      <w:pPr>
        <w:ind w:left="3317" w:hanging="360"/>
      </w:pPr>
      <w:rPr>
        <w:rFonts w:hint="default"/>
      </w:rPr>
    </w:lvl>
    <w:lvl w:ilvl="1" w:tplc="08090019" w:tentative="1">
      <w:start w:val="1"/>
      <w:numFmt w:val="lowerLetter"/>
      <w:lvlText w:val="%2."/>
      <w:lvlJc w:val="left"/>
      <w:pPr>
        <w:ind w:left="4037" w:hanging="360"/>
      </w:pPr>
    </w:lvl>
    <w:lvl w:ilvl="2" w:tplc="0809001B" w:tentative="1">
      <w:start w:val="1"/>
      <w:numFmt w:val="lowerRoman"/>
      <w:lvlText w:val="%3."/>
      <w:lvlJc w:val="right"/>
      <w:pPr>
        <w:ind w:left="4757" w:hanging="180"/>
      </w:pPr>
    </w:lvl>
    <w:lvl w:ilvl="3" w:tplc="0809000F" w:tentative="1">
      <w:start w:val="1"/>
      <w:numFmt w:val="decimal"/>
      <w:lvlText w:val="%4."/>
      <w:lvlJc w:val="left"/>
      <w:pPr>
        <w:ind w:left="5477" w:hanging="360"/>
      </w:pPr>
    </w:lvl>
    <w:lvl w:ilvl="4" w:tplc="08090019" w:tentative="1">
      <w:start w:val="1"/>
      <w:numFmt w:val="lowerLetter"/>
      <w:lvlText w:val="%5."/>
      <w:lvlJc w:val="left"/>
      <w:pPr>
        <w:ind w:left="6197" w:hanging="360"/>
      </w:pPr>
    </w:lvl>
    <w:lvl w:ilvl="5" w:tplc="0809001B" w:tentative="1">
      <w:start w:val="1"/>
      <w:numFmt w:val="lowerRoman"/>
      <w:lvlText w:val="%6."/>
      <w:lvlJc w:val="right"/>
      <w:pPr>
        <w:ind w:left="6917" w:hanging="180"/>
      </w:pPr>
    </w:lvl>
    <w:lvl w:ilvl="6" w:tplc="0809000F" w:tentative="1">
      <w:start w:val="1"/>
      <w:numFmt w:val="decimal"/>
      <w:lvlText w:val="%7."/>
      <w:lvlJc w:val="left"/>
      <w:pPr>
        <w:ind w:left="7637" w:hanging="360"/>
      </w:pPr>
    </w:lvl>
    <w:lvl w:ilvl="7" w:tplc="08090019" w:tentative="1">
      <w:start w:val="1"/>
      <w:numFmt w:val="lowerLetter"/>
      <w:lvlText w:val="%8."/>
      <w:lvlJc w:val="left"/>
      <w:pPr>
        <w:ind w:left="8357" w:hanging="360"/>
      </w:pPr>
    </w:lvl>
    <w:lvl w:ilvl="8" w:tplc="0809001B" w:tentative="1">
      <w:start w:val="1"/>
      <w:numFmt w:val="lowerRoman"/>
      <w:lvlText w:val="%9."/>
      <w:lvlJc w:val="right"/>
      <w:pPr>
        <w:ind w:left="9077" w:hanging="180"/>
      </w:pPr>
    </w:lvl>
  </w:abstractNum>
  <w:abstractNum w:abstractNumId="20" w15:restartNumberingAfterBreak="0">
    <w:nsid w:val="67A73B4E"/>
    <w:multiLevelType w:val="hybridMultilevel"/>
    <w:tmpl w:val="B170CA98"/>
    <w:lvl w:ilvl="0" w:tplc="A072B35A">
      <w:start w:val="1"/>
      <w:numFmt w:val="lowerLetter"/>
      <w:lvlText w:val="(%1)"/>
      <w:lvlJc w:val="left"/>
      <w:pPr>
        <w:ind w:left="331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B7A4A95"/>
    <w:multiLevelType w:val="multilevel"/>
    <w:tmpl w:val="F1B6965A"/>
    <w:lvl w:ilvl="0">
      <w:start w:val="79"/>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2" w15:restartNumberingAfterBreak="0">
    <w:nsid w:val="7FB941EB"/>
    <w:multiLevelType w:val="hybridMultilevel"/>
    <w:tmpl w:val="968C14E8"/>
    <w:lvl w:ilvl="0" w:tplc="A072B35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4"/>
  </w:num>
  <w:num w:numId="2">
    <w:abstractNumId w:val="12"/>
  </w:num>
  <w:num w:numId="3">
    <w:abstractNumId w:val="16"/>
  </w:num>
  <w:num w:numId="4">
    <w:abstractNumId w:val="16"/>
  </w:num>
  <w:num w:numId="5">
    <w:abstractNumId w:val="9"/>
  </w:num>
  <w:num w:numId="6">
    <w:abstractNumId w:val="10"/>
  </w:num>
  <w:num w:numId="7">
    <w:abstractNumId w:val="19"/>
  </w:num>
  <w:num w:numId="8">
    <w:abstractNumId w:val="1"/>
  </w:num>
  <w:num w:numId="9">
    <w:abstractNumId w:val="5"/>
  </w:num>
  <w:num w:numId="10">
    <w:abstractNumId w:val="0"/>
  </w:num>
  <w:num w:numId="11">
    <w:abstractNumId w:val="3"/>
  </w:num>
  <w:num w:numId="12">
    <w:abstractNumId w:val="7"/>
  </w:num>
  <w:num w:numId="13">
    <w:abstractNumId w:val="13"/>
  </w:num>
  <w:num w:numId="14">
    <w:abstractNumId w:val="22"/>
  </w:num>
  <w:num w:numId="15">
    <w:abstractNumId w:val="6"/>
  </w:num>
  <w:num w:numId="16">
    <w:abstractNumId w:val="15"/>
  </w:num>
  <w:num w:numId="17">
    <w:abstractNumId w:val="14"/>
  </w:num>
  <w:num w:numId="18">
    <w:abstractNumId w:val="11"/>
  </w:num>
  <w:num w:numId="19">
    <w:abstractNumId w:val="8"/>
  </w:num>
  <w:num w:numId="20">
    <w:abstractNumId w:val="20"/>
  </w:num>
  <w:num w:numId="21">
    <w:abstractNumId w:val="18"/>
  </w:num>
  <w:num w:numId="22">
    <w:abstractNumId w:val="2"/>
    <w:lvlOverride w:ilvl="0">
      <w:lvl w:ilvl="0">
        <w:start w:val="1"/>
        <w:numFmt w:val="decimal"/>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3">
    <w:abstractNumId w:val="2"/>
    <w:lvlOverride w:ilvl="0">
      <w:startOverride w:val="1"/>
      <w:lvl w:ilvl="0">
        <w:start w:val="1"/>
        <w:numFmt w:val="decimal"/>
        <w:lvlText w:val="%1."/>
        <w:lvlJc w:val="left"/>
        <w:pPr>
          <w:tabs>
            <w:tab w:val="num" w:pos="567"/>
          </w:tabs>
          <w:ind w:left="1247"/>
        </w:pPr>
        <w:rPr>
          <w:rFonts w:cs="Times New Roman" w:hint="default"/>
        </w:rPr>
      </w:lvl>
    </w:lvlOverride>
    <w:lvlOverride w:ilvl="1">
      <w:startOverride w:val="1"/>
      <w:lvl w:ilvl="1">
        <w:start w:val="1"/>
        <w:numFmt w:val="lowerLetter"/>
        <w:lvlText w:val="(%2)"/>
        <w:lvlJc w:val="left"/>
        <w:pPr>
          <w:tabs>
            <w:tab w:val="num" w:pos="567"/>
          </w:tabs>
          <w:ind w:left="1247" w:firstLine="567"/>
        </w:pPr>
        <w:rPr>
          <w:rFonts w:cs="Times New Roman" w:hint="default"/>
        </w:rPr>
      </w:lvl>
    </w:lvlOverride>
    <w:lvlOverride w:ilvl="2">
      <w:startOverride w:val="1"/>
      <w:lvl w:ilvl="2">
        <w:start w:val="1"/>
        <w:numFmt w:val="lowerRoman"/>
        <w:lvlText w:val="(%3)"/>
        <w:lvlJc w:val="left"/>
        <w:pPr>
          <w:tabs>
            <w:tab w:val="num" w:pos="567"/>
          </w:tabs>
          <w:ind w:left="2948" w:hanging="567"/>
        </w:pPr>
        <w:rPr>
          <w:rFonts w:cs="Times New Roman" w:hint="default"/>
        </w:rPr>
      </w:lvl>
    </w:lvlOverride>
    <w:lvlOverride w:ilvl="3">
      <w:startOverride w:val="1"/>
      <w:lvl w:ilvl="3">
        <w:start w:val="1"/>
        <w:numFmt w:val="lowerLetter"/>
        <w:lvlText w:val="%4."/>
        <w:lvlJc w:val="left"/>
        <w:pPr>
          <w:tabs>
            <w:tab w:val="num" w:pos="567"/>
          </w:tabs>
          <w:ind w:left="3515" w:hanging="567"/>
        </w:pPr>
        <w:rPr>
          <w:rFonts w:cs="Times New Roman" w:hint="default"/>
        </w:rPr>
      </w:lvl>
    </w:lvlOverride>
    <w:lvlOverride w:ilvl="4">
      <w:startOverride w:val="1"/>
      <w:lvl w:ilvl="4">
        <w:start w:val="1"/>
        <w:numFmt w:val="lowerLetter"/>
        <w:lvlText w:val="%5."/>
        <w:lvlJc w:val="left"/>
        <w:pPr>
          <w:tabs>
            <w:tab w:val="num" w:pos="6548"/>
          </w:tabs>
          <w:ind w:left="6548" w:hanging="360"/>
        </w:pPr>
        <w:rPr>
          <w:rFonts w:cs="Times New Roman" w:hint="default"/>
        </w:rPr>
      </w:lvl>
    </w:lvlOverride>
    <w:lvlOverride w:ilvl="5">
      <w:startOverride w:val="1"/>
      <w:lvl w:ilvl="5">
        <w:start w:val="1"/>
        <w:numFmt w:val="lowerRoman"/>
        <w:lvlText w:val="%6."/>
        <w:lvlJc w:val="right"/>
        <w:pPr>
          <w:tabs>
            <w:tab w:val="num" w:pos="7268"/>
          </w:tabs>
          <w:ind w:left="7268" w:hanging="180"/>
        </w:pPr>
        <w:rPr>
          <w:rFonts w:cs="Times New Roman" w:hint="default"/>
        </w:rPr>
      </w:lvl>
    </w:lvlOverride>
    <w:lvlOverride w:ilvl="6">
      <w:startOverride w:val="1"/>
      <w:lvl w:ilvl="6">
        <w:start w:val="1"/>
        <w:numFmt w:val="decimal"/>
        <w:lvlText w:val="%7."/>
        <w:lvlJc w:val="left"/>
        <w:pPr>
          <w:tabs>
            <w:tab w:val="num" w:pos="7988"/>
          </w:tabs>
          <w:ind w:left="7988" w:hanging="360"/>
        </w:pPr>
        <w:rPr>
          <w:rFonts w:cs="Times New Roman" w:hint="default"/>
        </w:rPr>
      </w:lvl>
    </w:lvlOverride>
    <w:lvlOverride w:ilvl="7">
      <w:startOverride w:val="1"/>
      <w:lvl w:ilvl="7">
        <w:start w:val="1"/>
        <w:numFmt w:val="lowerLetter"/>
        <w:lvlText w:val="%8."/>
        <w:lvlJc w:val="left"/>
        <w:pPr>
          <w:tabs>
            <w:tab w:val="num" w:pos="8708"/>
          </w:tabs>
          <w:ind w:left="8708" w:hanging="360"/>
        </w:pPr>
        <w:rPr>
          <w:rFonts w:cs="Times New Roman" w:hint="default"/>
        </w:rPr>
      </w:lvl>
    </w:lvlOverride>
    <w:lvlOverride w:ilvl="8">
      <w:startOverride w:val="1"/>
      <w:lvl w:ilvl="8">
        <w:start w:val="1"/>
        <w:numFmt w:val="lowerRoman"/>
        <w:lvlText w:val="%9."/>
        <w:lvlJc w:val="right"/>
        <w:pPr>
          <w:tabs>
            <w:tab w:val="num" w:pos="9428"/>
          </w:tabs>
          <w:ind w:left="9428" w:hanging="180"/>
        </w:pPr>
        <w:rPr>
          <w:rFonts w:cs="Times New Roman" w:hint="default"/>
        </w:rPr>
      </w:lvl>
    </w:lvlOverride>
  </w:num>
  <w:num w:numId="24">
    <w:abstractNumId w:val="17"/>
  </w:num>
  <w:num w:numId="25">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s-ES" w:vendorID="64" w:dllVersion="6" w:nlCheck="1" w:checkStyle="1"/>
  <w:activeWritingStyle w:appName="MSWord" w:lang="en-GB" w:vendorID="64" w:dllVersion="0" w:nlCheck="1" w:checkStyle="0"/>
  <w:activeWritingStyle w:appName="MSWord" w:lang="en-US" w:vendorID="64" w:dllVersion="0" w:nlCheck="1" w:checkStyle="0"/>
  <w:activeWritingStyle w:appName="MSWord" w:lang="en-IE" w:vendorID="64" w:dllVersion="0" w:nlCheck="1" w:checkStyle="0"/>
  <w:activeWritingStyle w:appName="MSWord" w:lang="fr-FR" w:vendorID="64" w:dllVersion="0" w:nlCheck="1" w:checkStyle="0"/>
  <w:activeWritingStyle w:appName="MSWord" w:lang="fr-CH" w:vendorID="64" w:dllVersion="0" w:nlCheck="1" w:checkStyle="0"/>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CA9"/>
    <w:rsid w:val="0001664D"/>
    <w:rsid w:val="0005739E"/>
    <w:rsid w:val="000863E1"/>
    <w:rsid w:val="000B003E"/>
    <w:rsid w:val="000C744C"/>
    <w:rsid w:val="000E511D"/>
    <w:rsid w:val="000F6339"/>
    <w:rsid w:val="00146459"/>
    <w:rsid w:val="001C7652"/>
    <w:rsid w:val="001E14B1"/>
    <w:rsid w:val="00231A78"/>
    <w:rsid w:val="00262004"/>
    <w:rsid w:val="002654F3"/>
    <w:rsid w:val="00275972"/>
    <w:rsid w:val="00284A13"/>
    <w:rsid w:val="002A1F3E"/>
    <w:rsid w:val="002A543B"/>
    <w:rsid w:val="002B4281"/>
    <w:rsid w:val="00337461"/>
    <w:rsid w:val="00340263"/>
    <w:rsid w:val="00397230"/>
    <w:rsid w:val="003B6EE0"/>
    <w:rsid w:val="003C57CA"/>
    <w:rsid w:val="003D3442"/>
    <w:rsid w:val="003D533D"/>
    <w:rsid w:val="00404629"/>
    <w:rsid w:val="0044414E"/>
    <w:rsid w:val="0049045B"/>
    <w:rsid w:val="00494435"/>
    <w:rsid w:val="004A2C0D"/>
    <w:rsid w:val="004F50BF"/>
    <w:rsid w:val="00523559"/>
    <w:rsid w:val="00541CFE"/>
    <w:rsid w:val="00555016"/>
    <w:rsid w:val="00570E83"/>
    <w:rsid w:val="00574823"/>
    <w:rsid w:val="0059038F"/>
    <w:rsid w:val="0061346B"/>
    <w:rsid w:val="00631723"/>
    <w:rsid w:val="00641FF4"/>
    <w:rsid w:val="00673258"/>
    <w:rsid w:val="006829F4"/>
    <w:rsid w:val="006B3686"/>
    <w:rsid w:val="006C1A30"/>
    <w:rsid w:val="006D66D4"/>
    <w:rsid w:val="00716C13"/>
    <w:rsid w:val="00875FB0"/>
    <w:rsid w:val="008B4336"/>
    <w:rsid w:val="00902EFA"/>
    <w:rsid w:val="009219C4"/>
    <w:rsid w:val="00932D8C"/>
    <w:rsid w:val="00946977"/>
    <w:rsid w:val="00950C41"/>
    <w:rsid w:val="0097577A"/>
    <w:rsid w:val="00983942"/>
    <w:rsid w:val="00985D02"/>
    <w:rsid w:val="009C105A"/>
    <w:rsid w:val="009E1B99"/>
    <w:rsid w:val="00A01785"/>
    <w:rsid w:val="00A21054"/>
    <w:rsid w:val="00A4433B"/>
    <w:rsid w:val="00AD562F"/>
    <w:rsid w:val="00AF553B"/>
    <w:rsid w:val="00B1057C"/>
    <w:rsid w:val="00B3150D"/>
    <w:rsid w:val="00B320EE"/>
    <w:rsid w:val="00B53AB7"/>
    <w:rsid w:val="00B61677"/>
    <w:rsid w:val="00BA58A2"/>
    <w:rsid w:val="00BD0CDE"/>
    <w:rsid w:val="00BE49EA"/>
    <w:rsid w:val="00C21177"/>
    <w:rsid w:val="00C41330"/>
    <w:rsid w:val="00C41468"/>
    <w:rsid w:val="00C467D8"/>
    <w:rsid w:val="00C56E7D"/>
    <w:rsid w:val="00C87C25"/>
    <w:rsid w:val="00CA33D1"/>
    <w:rsid w:val="00CA5CA9"/>
    <w:rsid w:val="00CB2B71"/>
    <w:rsid w:val="00CC4AB5"/>
    <w:rsid w:val="00CD7C69"/>
    <w:rsid w:val="00CE19B4"/>
    <w:rsid w:val="00CE5D66"/>
    <w:rsid w:val="00D047E3"/>
    <w:rsid w:val="00D132B6"/>
    <w:rsid w:val="00D2164C"/>
    <w:rsid w:val="00D34C2E"/>
    <w:rsid w:val="00DA2565"/>
    <w:rsid w:val="00DA6200"/>
    <w:rsid w:val="00DC5701"/>
    <w:rsid w:val="00DD174B"/>
    <w:rsid w:val="00E4341A"/>
    <w:rsid w:val="00E66AA6"/>
    <w:rsid w:val="00E75B37"/>
    <w:rsid w:val="00E835FB"/>
    <w:rsid w:val="00EB17A0"/>
    <w:rsid w:val="00EB32ED"/>
    <w:rsid w:val="00ED2AF2"/>
    <w:rsid w:val="00ED3247"/>
    <w:rsid w:val="00EF7EF4"/>
    <w:rsid w:val="00F07F16"/>
    <w:rsid w:val="00F26974"/>
    <w:rsid w:val="00F51A16"/>
    <w:rsid w:val="00F85845"/>
    <w:rsid w:val="00FE5F22"/>
    <w:rsid w:val="00FE7D7D"/>
    <w:rsid w:val="00FF1813"/>
    <w:rsid w:val="00FF557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7DA05D"/>
  <w15:chartTrackingRefBased/>
  <w15:docId w15:val="{5F35B63B-0C5E-4CB7-A228-9C3E45D04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32E4E"/>
    <w:pPr>
      <w:tabs>
        <w:tab w:val="left" w:pos="1247"/>
        <w:tab w:val="left" w:pos="1814"/>
        <w:tab w:val="left" w:pos="2381"/>
        <w:tab w:val="left" w:pos="2948"/>
        <w:tab w:val="left" w:pos="3515"/>
      </w:tabs>
    </w:pPr>
    <w:rPr>
      <w:lang w:eastAsia="en-US"/>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1"/>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2"/>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Ref,de nota al pie,註腳內容,de nota al pie + (Asian) MS Mincho,11 pt,Ref. de nota de rodapé1"/>
    <w:uiPriority w:val="99"/>
    <w:rsid w:val="000D6941"/>
    <w:rPr>
      <w:rFonts w:ascii="Times New Roman" w:hAnsi="Times New Roman"/>
      <w:color w:val="auto"/>
      <w:sz w:val="20"/>
      <w:szCs w:val="18"/>
      <w:vertAlign w:val="superscript"/>
    </w:rPr>
  </w:style>
  <w:style w:type="paragraph" w:styleId="FootnoteText">
    <w:name w:val="footnote text"/>
    <w:aliases w:val="Geneva 9,Font: Geneva 9,Boston 10,f,DNV-FT,footnote3,text,Geneva,92,Font:,Boston,10,FOOTNOTES,fn,single space,Footnote Text Rail EIS,ft,Footnotes,Footnote ak,fn cafc,Footnotes Char Char,Footnote Text Char Char,fn Char Char"/>
    <w:basedOn w:val="Normalpool"/>
    <w:link w:val="FootnoteTextChar"/>
    <w:uiPriority w:val="99"/>
    <w:rsid w:val="000D6941"/>
    <w:pPr>
      <w:spacing w:before="20" w:after="40"/>
      <w:ind w:left="1247"/>
    </w:pPr>
    <w:rPr>
      <w:sz w:val="18"/>
    </w:rPr>
  </w:style>
  <w:style w:type="character" w:customStyle="1" w:styleId="FootnoteTextChar">
    <w:name w:val="Footnote Text Char"/>
    <w:aliases w:val="Geneva 9 Char,Font: Geneva 9 Char,Boston 10 Char,f Char,DNV-FT Char,footnote3 Char,text Char,Geneva Char,92 Char,Font: Char,Boston Char,10 Char,FOOTNOTES Char,fn Char,single space Char,Footnote Text Rail EIS Char,ft Char,fn cafc Char"/>
    <w:link w:val="FootnoteText"/>
    <w:uiPriority w:val="99"/>
    <w:rsid w:val="002C347B"/>
    <w:rPr>
      <w:sz w:val="18"/>
      <w:lang w:val="fr-FR" w:eastAsia="en-US"/>
    </w:rPr>
  </w:style>
  <w:style w:type="paragraph" w:styleId="Title">
    <w:name w:val="Title"/>
    <w:basedOn w:val="Normal"/>
    <w:link w:val="TitleChar"/>
    <w:autoRedefine/>
    <w:qFormat/>
    <w:rsid w:val="002C347B"/>
    <w:pPr>
      <w:tabs>
        <w:tab w:val="clear" w:pos="1247"/>
        <w:tab w:val="clear" w:pos="1814"/>
        <w:tab w:val="clear" w:pos="2381"/>
        <w:tab w:val="clear" w:pos="2948"/>
        <w:tab w:val="clear" w:pos="3515"/>
      </w:tabs>
      <w:spacing w:before="360" w:after="240"/>
      <w:ind w:left="1247" w:right="567"/>
      <w:outlineLvl w:val="0"/>
    </w:pPr>
    <w:rPr>
      <w:b/>
      <w:bCs/>
      <w:kern w:val="28"/>
      <w:sz w:val="28"/>
      <w:szCs w:val="28"/>
      <w:lang w:val="x-none"/>
    </w:rPr>
  </w:style>
  <w:style w:type="character" w:customStyle="1" w:styleId="TitleChar">
    <w:name w:val="Title Char"/>
    <w:link w:val="Title"/>
    <w:rsid w:val="002C347B"/>
    <w:rPr>
      <w:rFonts w:cs="Arial"/>
      <w:b/>
      <w:bCs/>
      <w:kern w:val="28"/>
      <w:sz w:val="28"/>
      <w:szCs w:val="28"/>
      <w:lang w:eastAsia="en-US"/>
    </w:rPr>
  </w:style>
  <w:style w:type="paragraph" w:customStyle="1" w:styleId="main">
    <w:name w:val="main"/>
    <w:basedOn w:val="Normal"/>
    <w:autoRedefine/>
    <w:rsid w:val="003C57CA"/>
    <w:pPr>
      <w:tabs>
        <w:tab w:val="clear" w:pos="1247"/>
        <w:tab w:val="clear" w:pos="1814"/>
        <w:tab w:val="clear" w:pos="2381"/>
        <w:tab w:val="clear" w:pos="2948"/>
        <w:tab w:val="clear" w:pos="3515"/>
      </w:tabs>
    </w:pPr>
    <w:rPr>
      <w:b/>
      <w:sz w:val="24"/>
      <w:szCs w:val="24"/>
      <w:lang w:val="en-US"/>
    </w:rPr>
  </w:style>
  <w:style w:type="character" w:customStyle="1" w:styleId="HeaderChar">
    <w:name w:val="Header Char"/>
    <w:link w:val="Header"/>
    <w:semiHidden/>
    <w:rsid w:val="002C347B"/>
    <w:rPr>
      <w:b/>
      <w:sz w:val="18"/>
      <w:lang w:eastAsia="en-US"/>
    </w:rPr>
  </w:style>
  <w:style w:type="character" w:styleId="CommentReference">
    <w:name w:val="annotation reference"/>
    <w:rsid w:val="00D44E59"/>
    <w:rPr>
      <w:sz w:val="18"/>
      <w:szCs w:val="18"/>
    </w:rPr>
  </w:style>
  <w:style w:type="paragraph" w:styleId="CommentText">
    <w:name w:val="annotation text"/>
    <w:basedOn w:val="Normal"/>
    <w:link w:val="CommentTextChar"/>
    <w:rsid w:val="00D44E59"/>
    <w:rPr>
      <w:sz w:val="24"/>
      <w:szCs w:val="24"/>
    </w:rPr>
  </w:style>
  <w:style w:type="character" w:customStyle="1" w:styleId="CommentTextChar">
    <w:name w:val="Comment Text Char"/>
    <w:link w:val="CommentText"/>
    <w:rsid w:val="00D44E59"/>
    <w:rPr>
      <w:sz w:val="24"/>
      <w:szCs w:val="24"/>
      <w:lang w:val="en-GB"/>
    </w:rPr>
  </w:style>
  <w:style w:type="paragraph" w:styleId="CommentSubject">
    <w:name w:val="annotation subject"/>
    <w:basedOn w:val="CommentText"/>
    <w:next w:val="CommentText"/>
    <w:link w:val="CommentSubjectChar"/>
    <w:rsid w:val="00D44E59"/>
    <w:rPr>
      <w:b/>
      <w:bCs/>
      <w:sz w:val="20"/>
      <w:szCs w:val="20"/>
    </w:rPr>
  </w:style>
  <w:style w:type="character" w:customStyle="1" w:styleId="CommentSubjectChar">
    <w:name w:val="Comment Subject Char"/>
    <w:link w:val="CommentSubject"/>
    <w:rsid w:val="00D44E59"/>
    <w:rPr>
      <w:b/>
      <w:bCs/>
      <w:sz w:val="24"/>
      <w:szCs w:val="24"/>
      <w:lang w:val="en-GB"/>
    </w:rPr>
  </w:style>
  <w:style w:type="paragraph" w:styleId="BalloonText">
    <w:name w:val="Balloon Text"/>
    <w:basedOn w:val="Normal"/>
    <w:link w:val="BalloonTextChar"/>
    <w:rsid w:val="00D44E59"/>
    <w:rPr>
      <w:rFonts w:ascii="Lucida Grande" w:hAnsi="Lucida Grande"/>
      <w:sz w:val="18"/>
      <w:szCs w:val="18"/>
    </w:rPr>
  </w:style>
  <w:style w:type="character" w:customStyle="1" w:styleId="BalloonTextChar">
    <w:name w:val="Balloon Text Char"/>
    <w:link w:val="BalloonText"/>
    <w:rsid w:val="00D44E59"/>
    <w:rPr>
      <w:rFonts w:ascii="Lucida Grande" w:hAnsi="Lucida Grande"/>
      <w:sz w:val="18"/>
      <w:szCs w:val="18"/>
      <w:lang w:val="en-GB"/>
    </w:rPr>
  </w:style>
  <w:style w:type="character" w:customStyle="1" w:styleId="CH2Char">
    <w:name w:val="CH2 Char"/>
    <w:link w:val="CH2"/>
    <w:locked/>
    <w:rsid w:val="00523559"/>
    <w:rPr>
      <w:b/>
      <w:sz w:val="24"/>
      <w:szCs w:val="24"/>
      <w:lang w:val="en-GB" w:eastAsia="en-US"/>
    </w:rPr>
  </w:style>
  <w:style w:type="character" w:customStyle="1" w:styleId="ZZAnxheaderChar">
    <w:name w:val="ZZ_Anx_header Char"/>
    <w:link w:val="ZZAnxheader"/>
    <w:locked/>
    <w:rsid w:val="00523559"/>
    <w:rPr>
      <w:b/>
      <w:bCs/>
      <w:sz w:val="28"/>
      <w:szCs w:val="22"/>
      <w:lang w:val="en-GB" w:eastAsia="en-US"/>
    </w:rPr>
  </w:style>
  <w:style w:type="character" w:customStyle="1" w:styleId="Normal-poolChar">
    <w:name w:val="Normal-pool Char"/>
    <w:link w:val="Normal-pool"/>
    <w:rsid w:val="00523559"/>
    <w:rPr>
      <w:lang w:val="en-GB" w:eastAsia="en-US"/>
    </w:rPr>
  </w:style>
  <w:style w:type="character" w:customStyle="1" w:styleId="NormalnumberChar">
    <w:name w:val="Normal_number Char"/>
    <w:link w:val="Normalnumber"/>
    <w:locked/>
    <w:rsid w:val="00523559"/>
    <w:rPr>
      <w:lang w:eastAsia="en-US"/>
    </w:rPr>
  </w:style>
  <w:style w:type="paragraph" w:customStyle="1" w:styleId="Brdtext">
    <w:name w:val="Brödtext"/>
    <w:rsid w:val="00523559"/>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left" w:pos="1247"/>
        <w:tab w:val="left" w:pos="1814"/>
        <w:tab w:val="left" w:pos="2381"/>
        <w:tab w:val="left" w:pos="2948"/>
        <w:tab w:val="left" w:pos="3515"/>
      </w:tabs>
    </w:pPr>
    <w:rPr>
      <w:rFonts w:eastAsia="Arial Unicode MS"/>
      <w:color w:val="000000"/>
      <w:sz w:val="24"/>
      <w:szCs w:val="24"/>
      <w:u w:color="000000"/>
      <w:lang w:eastAsia="zh-CN"/>
    </w:rPr>
  </w:style>
  <w:style w:type="character" w:customStyle="1" w:styleId="Hyperlink0">
    <w:name w:val="Hyperlink.0"/>
    <w:rsid w:val="00523559"/>
    <w:rPr>
      <w:rFonts w:cs="Times New Roman"/>
      <w:lang w:val="en-US" w:eastAsia="x-none"/>
    </w:rPr>
  </w:style>
  <w:style w:type="numbering" w:customStyle="1" w:styleId="Importeradestilen12">
    <w:name w:val="Importerade stilen 12"/>
    <w:rsid w:val="00523559"/>
    <w:pPr>
      <w:numPr>
        <w:numId w:val="5"/>
      </w:numPr>
    </w:pPr>
  </w:style>
  <w:style w:type="character" w:customStyle="1" w:styleId="NormalNonumberChar">
    <w:name w:val="Normal_No_number Char"/>
    <w:link w:val="NormalNonumber"/>
    <w:locked/>
    <w:rsid w:val="00523559"/>
    <w:rPr>
      <w:lang w:val="en-GB" w:eastAsia="en-US"/>
    </w:rPr>
  </w:style>
  <w:style w:type="character" w:customStyle="1" w:styleId="ZZAnxtitleChar">
    <w:name w:val="ZZ_Anx_title Char"/>
    <w:link w:val="ZZAnxtitle"/>
    <w:locked/>
    <w:rsid w:val="00494435"/>
    <w:rPr>
      <w:b/>
      <w:bCs/>
      <w:sz w:val="28"/>
      <w:szCs w:val="26"/>
      <w:lang w:eastAsia="en-US"/>
    </w:rPr>
  </w:style>
  <w:style w:type="character" w:customStyle="1" w:styleId="FooterChar">
    <w:name w:val="Footer Char"/>
    <w:link w:val="Footer"/>
    <w:uiPriority w:val="99"/>
    <w:rsid w:val="00ED2AF2"/>
    <w:rPr>
      <w:sz w:val="18"/>
      <w:lang w:eastAsia="en-US"/>
    </w:r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link w:val="HeaderChar"/>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lang w:val="x-none"/>
    </w:rPr>
  </w:style>
  <w:style w:type="character" w:styleId="Hyperlink">
    <w:name w:val="Hyperlink"/>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3"/>
      </w:numPr>
    </w:pPr>
  </w:style>
  <w:style w:type="paragraph" w:customStyle="1" w:styleId="NormalNonumber">
    <w:name w:val="Normal_No_number"/>
    <w:basedOn w:val="Normalpool"/>
    <w:link w:val="NormalNonumberChar"/>
    <w:rsid w:val="00160D74"/>
    <w:pPr>
      <w:spacing w:after="120"/>
      <w:ind w:left="1247"/>
    </w:pPr>
    <w:rPr>
      <w:lang w:val="en-GB"/>
    </w:rPr>
  </w:style>
  <w:style w:type="paragraph" w:customStyle="1" w:styleId="Normalnumber">
    <w:name w:val="Normal_number"/>
    <w:basedOn w:val="Normalpool"/>
    <w:link w:val="NormalnumberChar"/>
    <w:rsid w:val="00160D74"/>
    <w:pPr>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lang w:val="en-GB"/>
    </w:rPr>
  </w:style>
  <w:style w:type="paragraph" w:customStyle="1" w:styleId="ZZAnxtitle">
    <w:name w:val="ZZ_Anx_title"/>
    <w:basedOn w:val="Normalpool"/>
    <w:link w:val="ZZAnxtitleChar"/>
    <w:rsid w:val="00160D74"/>
    <w:pPr>
      <w:spacing w:before="360" w:after="120"/>
      <w:ind w:left="1247"/>
    </w:pPr>
    <w:rPr>
      <w:b/>
      <w:bCs/>
      <w:sz w:val="28"/>
      <w:szCs w:val="26"/>
      <w:lang w:val="en-GB"/>
    </w:rPr>
  </w:style>
  <w:style w:type="paragraph" w:styleId="ListParagraph">
    <w:name w:val="List Paragraph"/>
    <w:basedOn w:val="Normal"/>
    <w:uiPriority w:val="34"/>
    <w:qFormat/>
    <w:rsid w:val="00B105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70013265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374579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pierre.hennebert@ineris.f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CB3FB1-985C-4075-84D3-8739CDC97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7</Pages>
  <Words>2498</Words>
  <Characters>14239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16704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mbauj</dc:creator>
  <cp:keywords/>
  <cp:lastModifiedBy>Eisaku Toda</cp:lastModifiedBy>
  <cp:revision>15</cp:revision>
  <cp:lastPrinted>2010-07-07T05:56:00Z</cp:lastPrinted>
  <dcterms:created xsi:type="dcterms:W3CDTF">2019-04-29T19:36:00Z</dcterms:created>
  <dcterms:modified xsi:type="dcterms:W3CDTF">2019-05-12T09:51:00Z</dcterms:modified>
</cp:coreProperties>
</file>